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219A2C70"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092B6F2" w14:textId="77777777" w:rsidR="007C0528" w:rsidRDefault="007C0528" w:rsidP="00532DFB">
            <w:pPr>
              <w:pStyle w:val="MastHeadState"/>
            </w:pPr>
            <w:bookmarkStart w:id="0" w:name="_GoBack"/>
            <w:bookmarkEnd w:id="0"/>
            <w:r>
              <w:t>State of Florida</w:t>
            </w:r>
          </w:p>
          <w:p w14:paraId="3781140B" w14:textId="77777777" w:rsidR="007C0528" w:rsidRDefault="00072CCA">
            <w:pPr>
              <w:jc w:val="center"/>
            </w:pPr>
            <w:r>
              <w:rPr>
                <w:noProof/>
              </w:rPr>
              <w:drawing>
                <wp:inline distT="0" distB="0" distL="0" distR="0" wp14:anchorId="18BA10E7" wp14:editId="35272FEE">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6DEAB153"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5FA1BA5B" w14:textId="77777777" w:rsidR="007C0528" w:rsidRDefault="007C0528">
            <w:pPr>
              <w:pStyle w:val="MastHeadPSC"/>
            </w:pPr>
            <w:r>
              <w:t>Public Service Commission</w:t>
            </w:r>
          </w:p>
          <w:p w14:paraId="5A7722FA" w14:textId="77777777" w:rsidR="007C0528" w:rsidRDefault="007C0528">
            <w:pPr>
              <w:pStyle w:val="MastHeadAddress"/>
            </w:pPr>
            <w:r>
              <w:t>Capital Circle Office Center ● 2540 Shumard Oak Boulevard</w:t>
            </w:r>
            <w:r>
              <w:br/>
              <w:t>Tallahassee, Florida 32399-0850</w:t>
            </w:r>
          </w:p>
          <w:p w14:paraId="2785BC92" w14:textId="77777777" w:rsidR="007C0528" w:rsidRDefault="007C0528">
            <w:pPr>
              <w:pStyle w:val="MastHeadMemorandum"/>
            </w:pPr>
            <w:r>
              <w:t>-M-E-M-O-R-A-N-D-U-M-</w:t>
            </w:r>
          </w:p>
          <w:p w14:paraId="509FE828" w14:textId="77777777" w:rsidR="007C0528" w:rsidRDefault="007C0528">
            <w:pPr>
              <w:pStyle w:val="MemoHeading"/>
            </w:pPr>
          </w:p>
        </w:tc>
      </w:tr>
      <w:tr w:rsidR="007C0528" w14:paraId="1CC5861A"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32A7795D"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5DE7B2DC" w14:textId="2F3E7CF6" w:rsidR="007C0528" w:rsidRDefault="00AA00C7" w:rsidP="00AA00C7">
            <w:pPr>
              <w:pStyle w:val="MemoHeading"/>
            </w:pPr>
            <w:bookmarkStart w:id="1" w:name="FilingDate"/>
            <w:r>
              <w:t>August 22</w:t>
            </w:r>
            <w:r w:rsidR="00C52659">
              <w:t>, 2025</w:t>
            </w:r>
            <w:bookmarkEnd w:id="1"/>
          </w:p>
        </w:tc>
      </w:tr>
      <w:tr w:rsidR="007C0528" w14:paraId="1B953A65" w14:textId="77777777">
        <w:tc>
          <w:tcPr>
            <w:tcW w:w="1254" w:type="dxa"/>
            <w:tcBorders>
              <w:top w:val="nil"/>
              <w:left w:val="nil"/>
              <w:bottom w:val="nil"/>
              <w:right w:val="nil"/>
            </w:tcBorders>
            <w:shd w:val="clear" w:color="auto" w:fill="auto"/>
            <w:tcMar>
              <w:top w:w="288" w:type="dxa"/>
              <w:bottom w:w="0" w:type="dxa"/>
              <w:right w:w="0" w:type="dxa"/>
            </w:tcMar>
          </w:tcPr>
          <w:p w14:paraId="60B667AA"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50B3C4E4" w14:textId="77777777" w:rsidR="007C0528" w:rsidRDefault="007C0528" w:rsidP="0093658B">
            <w:pPr>
              <w:pStyle w:val="MemoHeading"/>
            </w:pPr>
            <w:r>
              <w:t>Office of Commission Clerk (</w:t>
            </w:r>
            <w:r w:rsidR="004E69B5">
              <w:t>Teitzman</w:t>
            </w:r>
            <w:r>
              <w:t>)</w:t>
            </w:r>
          </w:p>
        </w:tc>
      </w:tr>
      <w:tr w:rsidR="007C0528" w14:paraId="7D1FF598" w14:textId="77777777">
        <w:tc>
          <w:tcPr>
            <w:tcW w:w="1254" w:type="dxa"/>
            <w:tcBorders>
              <w:top w:val="nil"/>
              <w:left w:val="nil"/>
              <w:bottom w:val="nil"/>
              <w:right w:val="nil"/>
            </w:tcBorders>
            <w:shd w:val="clear" w:color="auto" w:fill="auto"/>
            <w:tcMar>
              <w:top w:w="288" w:type="dxa"/>
              <w:right w:w="0" w:type="dxa"/>
            </w:tcMar>
          </w:tcPr>
          <w:p w14:paraId="46EDE6D1"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FBCCD9F" w14:textId="493EA414" w:rsidR="00C52659" w:rsidRPr="00D97BE2" w:rsidRDefault="00C52659">
            <w:pPr>
              <w:pStyle w:val="MemoHeading"/>
              <w:rPr>
                <w:rFonts w:ascii="Freestyle Script" w:hAnsi="Freestyle Script"/>
                <w:color w:val="0070C0"/>
                <w:sz w:val="28"/>
                <w:szCs w:val="28"/>
              </w:rPr>
            </w:pPr>
            <w:bookmarkStart w:id="2" w:name="From"/>
            <w:r>
              <w:t>Office of the General Counsel (Sandy, Farooqi)</w:t>
            </w:r>
            <w:r w:rsidR="00D97BE2">
              <w:t xml:space="preserve">  </w:t>
            </w:r>
            <w:r w:rsidR="00D97BE2">
              <w:rPr>
                <w:rFonts w:ascii="Freestyle Script" w:hAnsi="Freestyle Script"/>
                <w:color w:val="0070C0"/>
                <w:sz w:val="28"/>
                <w:szCs w:val="28"/>
              </w:rPr>
              <w:t>JSC</w:t>
            </w:r>
          </w:p>
          <w:p w14:paraId="7929239A" w14:textId="653622FF" w:rsidR="00C52659" w:rsidRPr="00D97BE2" w:rsidRDefault="00C52659">
            <w:pPr>
              <w:pStyle w:val="MemoHeading"/>
              <w:rPr>
                <w:rFonts w:ascii="Freestyle Script" w:hAnsi="Freestyle Script"/>
                <w:color w:val="0070C0"/>
                <w:sz w:val="28"/>
                <w:szCs w:val="28"/>
              </w:rPr>
            </w:pPr>
            <w:r>
              <w:t>Division of Accounting and Finance (Cicchetti, Norris)</w:t>
            </w:r>
            <w:r w:rsidR="00D97BE2">
              <w:t xml:space="preserve">  </w:t>
            </w:r>
            <w:r w:rsidR="00D97BE2">
              <w:rPr>
                <w:rFonts w:ascii="Freestyle Script" w:hAnsi="Freestyle Script"/>
                <w:color w:val="0070C0"/>
                <w:sz w:val="28"/>
                <w:szCs w:val="28"/>
              </w:rPr>
              <w:t>MC</w:t>
            </w:r>
          </w:p>
          <w:p w14:paraId="3A47B8CA" w14:textId="642F04FE" w:rsidR="00C52659" w:rsidRPr="00D97BE2" w:rsidRDefault="00C52659">
            <w:pPr>
              <w:pStyle w:val="MemoHeading"/>
              <w:rPr>
                <w:rFonts w:ascii="Freestyle Script" w:hAnsi="Freestyle Script"/>
                <w:color w:val="0070C0"/>
                <w:sz w:val="28"/>
                <w:szCs w:val="28"/>
              </w:rPr>
            </w:pPr>
            <w:r>
              <w:t>Office of Auditing and Performance Analysis (Mouring)</w:t>
            </w:r>
            <w:r w:rsidR="00D97BE2">
              <w:t xml:space="preserve">  </w:t>
            </w:r>
            <w:r w:rsidR="00D97BE2">
              <w:rPr>
                <w:rFonts w:ascii="Freestyle Script" w:hAnsi="Freestyle Script"/>
                <w:color w:val="0070C0"/>
                <w:sz w:val="28"/>
                <w:szCs w:val="28"/>
              </w:rPr>
              <w:t>CM</w:t>
            </w:r>
          </w:p>
          <w:p w14:paraId="6C89024F" w14:textId="64A8AA88" w:rsidR="00C52659" w:rsidRPr="00D97BE2" w:rsidRDefault="00C52659">
            <w:pPr>
              <w:pStyle w:val="MemoHeading"/>
              <w:rPr>
                <w:rFonts w:ascii="Freestyle Script" w:hAnsi="Freestyle Script"/>
                <w:color w:val="0070C0"/>
                <w:sz w:val="28"/>
                <w:szCs w:val="28"/>
              </w:rPr>
            </w:pPr>
            <w:r>
              <w:t>Division of Economics (Bruce, Hudson)</w:t>
            </w:r>
            <w:r w:rsidR="00D97BE2">
              <w:t xml:space="preserve">  </w:t>
            </w:r>
            <w:r w:rsidR="00D97BE2">
              <w:rPr>
                <w:rFonts w:ascii="Freestyle Script" w:hAnsi="Freestyle Script"/>
                <w:color w:val="0070C0"/>
                <w:sz w:val="28"/>
                <w:szCs w:val="28"/>
              </w:rPr>
              <w:t>ED</w:t>
            </w:r>
          </w:p>
          <w:p w14:paraId="5F2A843D" w14:textId="78A4D202" w:rsidR="007C0528" w:rsidRPr="00D97BE2" w:rsidRDefault="00C52659" w:rsidP="00B1081F">
            <w:pPr>
              <w:pStyle w:val="MemoHeading"/>
              <w:rPr>
                <w:rFonts w:ascii="Freestyle Script" w:hAnsi="Freestyle Script"/>
                <w:color w:val="0070C0"/>
                <w:sz w:val="28"/>
                <w:szCs w:val="28"/>
              </w:rPr>
            </w:pPr>
            <w:r>
              <w:t>Division of Engineering (Kin</w:t>
            </w:r>
            <w:r w:rsidR="00CF3520">
              <w:t>g</w:t>
            </w:r>
            <w:r>
              <w:t>)</w:t>
            </w:r>
            <w:bookmarkEnd w:id="2"/>
            <w:r w:rsidR="00D97BE2">
              <w:t xml:space="preserve">  </w:t>
            </w:r>
            <w:r w:rsidR="00D97BE2">
              <w:rPr>
                <w:rFonts w:ascii="Freestyle Script" w:hAnsi="Freestyle Script"/>
                <w:color w:val="0070C0"/>
                <w:sz w:val="28"/>
                <w:szCs w:val="28"/>
              </w:rPr>
              <w:t>TB</w:t>
            </w:r>
          </w:p>
        </w:tc>
      </w:tr>
      <w:tr w:rsidR="007C0528" w14:paraId="5131BF13" w14:textId="77777777">
        <w:tc>
          <w:tcPr>
            <w:tcW w:w="1254" w:type="dxa"/>
            <w:tcBorders>
              <w:top w:val="nil"/>
              <w:left w:val="nil"/>
              <w:bottom w:val="nil"/>
              <w:right w:val="nil"/>
            </w:tcBorders>
            <w:shd w:val="clear" w:color="auto" w:fill="auto"/>
            <w:tcMar>
              <w:top w:w="288" w:type="dxa"/>
              <w:right w:w="0" w:type="dxa"/>
            </w:tcMar>
          </w:tcPr>
          <w:p w14:paraId="4E1DB577"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64C769C6" w14:textId="77777777" w:rsidR="007C0528" w:rsidRDefault="00C52659">
            <w:pPr>
              <w:pStyle w:val="MemoHeadingRe"/>
            </w:pPr>
            <w:bookmarkStart w:id="3" w:name="Re"/>
            <w:r>
              <w:t>Docket No. 20240068-WS – Application for increase in water and wastewater rates in Charlotte, Highlands, Lake, Lee, Marion, Orange, Pasco, Pinellas, Polk, and Seminole Counties, by Sunshine Water Services Company.</w:t>
            </w:r>
            <w:bookmarkEnd w:id="3"/>
          </w:p>
        </w:tc>
      </w:tr>
      <w:tr w:rsidR="007C0528" w14:paraId="33B76066" w14:textId="77777777">
        <w:tc>
          <w:tcPr>
            <w:tcW w:w="1254" w:type="dxa"/>
            <w:tcBorders>
              <w:top w:val="nil"/>
              <w:left w:val="nil"/>
              <w:bottom w:val="nil"/>
              <w:right w:val="nil"/>
            </w:tcBorders>
            <w:shd w:val="clear" w:color="auto" w:fill="auto"/>
            <w:tcMar>
              <w:top w:w="288" w:type="dxa"/>
              <w:bottom w:w="0" w:type="dxa"/>
              <w:right w:w="0" w:type="dxa"/>
            </w:tcMar>
          </w:tcPr>
          <w:p w14:paraId="7C7C1630"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3F6C2AEB" w14:textId="56BD97A7" w:rsidR="007C0528" w:rsidRDefault="00C52659" w:rsidP="00AA00C7">
            <w:pPr>
              <w:pStyle w:val="MemoHeading"/>
            </w:pPr>
            <w:bookmarkStart w:id="4" w:name="AgendaDate"/>
            <w:r>
              <w:t>0</w:t>
            </w:r>
            <w:r w:rsidR="00AA00C7">
              <w:t>9</w:t>
            </w:r>
            <w:r>
              <w:t>/0</w:t>
            </w:r>
            <w:r w:rsidR="00AA00C7">
              <w:t>4</w:t>
            </w:r>
            <w:r>
              <w:t>/25</w:t>
            </w:r>
            <w:bookmarkEnd w:id="4"/>
            <w:r w:rsidR="007C0528">
              <w:t xml:space="preserve"> – </w:t>
            </w:r>
            <w:bookmarkStart w:id="5" w:name="PermittedStatus"/>
            <w:r>
              <w:t xml:space="preserve">Regular Agenda – </w:t>
            </w:r>
            <w:r w:rsidR="00AA00C7">
              <w:t>Motion for Reconsideration – Oral Argument is requested; participation is at the discretion of the Commission</w:t>
            </w:r>
            <w:bookmarkEnd w:id="5"/>
          </w:p>
        </w:tc>
      </w:tr>
      <w:tr w:rsidR="007C0528" w14:paraId="73BD2F57" w14:textId="77777777">
        <w:tc>
          <w:tcPr>
            <w:tcW w:w="3690" w:type="dxa"/>
            <w:gridSpan w:val="3"/>
            <w:tcBorders>
              <w:top w:val="nil"/>
              <w:left w:val="nil"/>
              <w:bottom w:val="nil"/>
              <w:right w:val="nil"/>
            </w:tcBorders>
            <w:shd w:val="clear" w:color="auto" w:fill="auto"/>
            <w:tcMar>
              <w:top w:w="288" w:type="dxa"/>
              <w:bottom w:w="0" w:type="dxa"/>
              <w:right w:w="0" w:type="dxa"/>
            </w:tcMar>
          </w:tcPr>
          <w:p w14:paraId="1CF9F988"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CE68D08" w14:textId="77777777" w:rsidR="007C0528" w:rsidRDefault="00C52659">
            <w:pPr>
              <w:pStyle w:val="MemoHeading"/>
            </w:pPr>
            <w:bookmarkStart w:id="6" w:name="CommissionersAssigned"/>
            <w:r>
              <w:t>All Commissioners</w:t>
            </w:r>
            <w:bookmarkEnd w:id="6"/>
          </w:p>
        </w:tc>
      </w:tr>
      <w:tr w:rsidR="007C0528" w14:paraId="0DAB0394" w14:textId="77777777">
        <w:tc>
          <w:tcPr>
            <w:tcW w:w="3690" w:type="dxa"/>
            <w:gridSpan w:val="3"/>
            <w:tcBorders>
              <w:top w:val="nil"/>
              <w:left w:val="nil"/>
              <w:bottom w:val="nil"/>
              <w:right w:val="nil"/>
            </w:tcBorders>
            <w:shd w:val="clear" w:color="auto" w:fill="auto"/>
            <w:tcMar>
              <w:top w:w="288" w:type="dxa"/>
              <w:bottom w:w="0" w:type="dxa"/>
              <w:right w:w="0" w:type="dxa"/>
            </w:tcMar>
          </w:tcPr>
          <w:p w14:paraId="3BCE08BA"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A31A59A" w14:textId="77777777" w:rsidR="007C0528" w:rsidRDefault="00C52659">
            <w:pPr>
              <w:pStyle w:val="MemoHeading"/>
            </w:pPr>
            <w:bookmarkStart w:id="7" w:name="PrehearingOfficer"/>
            <w:r>
              <w:t>Fay</w:t>
            </w:r>
            <w:bookmarkEnd w:id="7"/>
          </w:p>
        </w:tc>
      </w:tr>
      <w:tr w:rsidR="007C0528" w14:paraId="77997115"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4B4F731"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5D7BF601" w14:textId="77777777" w:rsidR="007C0528" w:rsidRDefault="00C52659">
            <w:pPr>
              <w:pStyle w:val="MemoHeading"/>
            </w:pPr>
            <w:bookmarkStart w:id="9" w:name="CriticalDates"/>
            <w:r>
              <w:t>None</w:t>
            </w:r>
            <w:bookmarkEnd w:id="9"/>
          </w:p>
        </w:tc>
      </w:tr>
      <w:tr w:rsidR="007C0528" w14:paraId="51C56574"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49421F9"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1E8244C" w14:textId="77777777" w:rsidR="007C0528" w:rsidRDefault="00C52659">
            <w:pPr>
              <w:pStyle w:val="MemoHeading"/>
            </w:pPr>
            <w:bookmarkStart w:id="10" w:name="SpecialInstructions"/>
            <w:r>
              <w:t>None</w:t>
            </w:r>
            <w:bookmarkEnd w:id="10"/>
          </w:p>
        </w:tc>
      </w:tr>
    </w:tbl>
    <w:p w14:paraId="1CD1F7EC" w14:textId="77777777" w:rsidR="007C0528" w:rsidRDefault="007C0528">
      <w:pPr>
        <w:pStyle w:val="BodyText"/>
      </w:pPr>
    </w:p>
    <w:p w14:paraId="3E20D7F9"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0D0A50FD" w14:textId="19DA18BA" w:rsidR="0068481F" w:rsidRDefault="007E217F">
      <w:pPr>
        <w:pStyle w:val="BodyText"/>
      </w:pPr>
      <w:r w:rsidRPr="009F227C">
        <w:t xml:space="preserve">Sunshine Water Services Company </w:t>
      </w:r>
      <w:r>
        <w:t xml:space="preserve">(Sunshine or Utility) </w:t>
      </w:r>
      <w:r w:rsidRPr="009F227C">
        <w:t xml:space="preserve">is a Class A utility providing water and wastewater services to approximately 35,171 water and 29,547 wastewater customers in Charlotte, Highlands, Lake, Lee, Marion, Orange, Pasco, Pinellas, Polk, and Seminole Counties. </w:t>
      </w:r>
    </w:p>
    <w:p w14:paraId="03612D96" w14:textId="0A62324A" w:rsidR="00DA5269" w:rsidRDefault="007E217F">
      <w:pPr>
        <w:pStyle w:val="BodyText"/>
      </w:pPr>
      <w:r w:rsidRPr="009F227C">
        <w:t xml:space="preserve">On June 28, 2024, Sunshine filed its application for an increase to </w:t>
      </w:r>
      <w:r w:rsidR="00DA5269">
        <w:t xml:space="preserve">its </w:t>
      </w:r>
      <w:r w:rsidRPr="009F227C">
        <w:t>water and wastewater rates based on the historical 13-month average period ended</w:t>
      </w:r>
      <w:r w:rsidR="00DA5269">
        <w:t xml:space="preserve"> December 31, 2023, and included</w:t>
      </w:r>
      <w:r w:rsidRPr="009F227C">
        <w:t xml:space="preserve"> adjustments for pro forma projects. On April 23, 2024, the Office of Public Counsel (OPC) filed </w:t>
      </w:r>
      <w:r w:rsidRPr="009F227C">
        <w:lastRenderedPageBreak/>
        <w:t>a petition to intervene.</w:t>
      </w:r>
      <w:r w:rsidRPr="009F227C">
        <w:rPr>
          <w:vertAlign w:val="superscript"/>
        </w:rPr>
        <w:footnoteReference w:id="1"/>
      </w:r>
      <w:r w:rsidRPr="009F227C">
        <w:t xml:space="preserve"> However, OPC subsequently filed a notice withdrawing this petition on May 7, 2024.</w:t>
      </w:r>
      <w:r w:rsidRPr="009F227C">
        <w:rPr>
          <w:vertAlign w:val="superscript"/>
        </w:rPr>
        <w:footnoteReference w:id="2"/>
      </w:r>
      <w:r w:rsidRPr="009F227C">
        <w:t xml:space="preserve"> On September 19, 2024, OPC filed </w:t>
      </w:r>
      <w:r w:rsidR="00DA5269">
        <w:t xml:space="preserve">its second petition to intervene, which was acknowledged by an Order on </w:t>
      </w:r>
      <w:r w:rsidR="00DA5269" w:rsidRPr="009F227C">
        <w:t>September 25, 2024</w:t>
      </w:r>
      <w:r w:rsidR="00DA5269">
        <w:t>.</w:t>
      </w:r>
      <w:r w:rsidRPr="009F227C">
        <w:rPr>
          <w:vertAlign w:val="superscript"/>
        </w:rPr>
        <w:footnoteReference w:id="3"/>
      </w:r>
      <w:r w:rsidRPr="009F227C">
        <w:t xml:space="preserve"> </w:t>
      </w:r>
    </w:p>
    <w:p w14:paraId="0AAA987E" w14:textId="77777777" w:rsidR="007E217F" w:rsidRDefault="007E217F">
      <w:pPr>
        <w:pStyle w:val="BodyText"/>
      </w:pPr>
      <w:r w:rsidRPr="009F227C">
        <w:t>A formal evidentiary hearing was held February 11-1</w:t>
      </w:r>
      <w:r>
        <w:t>2</w:t>
      </w:r>
      <w:r w:rsidRPr="009F227C">
        <w:t xml:space="preserve">, 2025. The parties filed briefs on March 14, 2025. </w:t>
      </w:r>
      <w:r>
        <w:t>Commission</w:t>
      </w:r>
      <w:r w:rsidRPr="009F227C">
        <w:t xml:space="preserve"> staff filed a </w:t>
      </w:r>
      <w:r>
        <w:t xml:space="preserve">post-hearing </w:t>
      </w:r>
      <w:r w:rsidRPr="009F227C">
        <w:t xml:space="preserve">recommendation in this matter on April 24, 2025. On May 6, 2025, </w:t>
      </w:r>
      <w:r>
        <w:t>the Commission</w:t>
      </w:r>
      <w:r w:rsidRPr="009F227C">
        <w:t xml:space="preserve"> voted on the Utility’s requested rates</w:t>
      </w:r>
      <w:r>
        <w:t>, granting and denying the utility’s request in part. The Commission issued Order No. PSC-2025-0196-FOF-WS (Final Order), memorializing its vote.</w:t>
      </w:r>
      <w:r>
        <w:rPr>
          <w:rStyle w:val="FootnoteReference"/>
        </w:rPr>
        <w:footnoteReference w:id="4"/>
      </w:r>
    </w:p>
    <w:p w14:paraId="6DFEA28C" w14:textId="77777777" w:rsidR="00754136" w:rsidRDefault="00754136" w:rsidP="00754136">
      <w:pPr>
        <w:pStyle w:val="BodyText"/>
      </w:pPr>
      <w:r w:rsidRPr="00FE2922">
        <w:t>On June 23, 2025, OPC timely filed a Motion for Reconsideration (Motion) pursuant to Rule 25-22.0</w:t>
      </w:r>
      <w:r>
        <w:t>60</w:t>
      </w:r>
      <w:r w:rsidRPr="00FE2922">
        <w:t>, Florida Administrative Code (F.A.C.), and a Request for Oral Argument on its Motion for Reconsideration</w:t>
      </w:r>
      <w:r>
        <w:t>,</w:t>
      </w:r>
      <w:r w:rsidRPr="00FE2922">
        <w:t xml:space="preserve"> pursuant to Rule 25-22.0022 F.A.C.</w:t>
      </w:r>
      <w:r w:rsidRPr="00F077E9">
        <w:t xml:space="preserve"> </w:t>
      </w:r>
      <w:r>
        <w:t xml:space="preserve"> </w:t>
      </w:r>
    </w:p>
    <w:p w14:paraId="5CAED104" w14:textId="7DB91ED8" w:rsidR="00754136" w:rsidRDefault="00754136" w:rsidP="00754136">
      <w:pPr>
        <w:pStyle w:val="BodyText"/>
      </w:pPr>
      <w:r w:rsidRPr="004C0D09">
        <w:t xml:space="preserve">On June 30, 2025, Sunshine </w:t>
      </w:r>
      <w:r>
        <w:t xml:space="preserve">timely </w:t>
      </w:r>
      <w:r w:rsidRPr="004C0D09">
        <w:t>filed its Response</w:t>
      </w:r>
      <w:r w:rsidR="00DA5269">
        <w:t xml:space="preserve"> in opposition</w:t>
      </w:r>
      <w:r w:rsidRPr="004C0D09">
        <w:t xml:space="preserve"> to OPC’s Motion for Reconsideration (Response)</w:t>
      </w:r>
      <w:r w:rsidR="00DA5269">
        <w:t xml:space="preserve"> and </w:t>
      </w:r>
      <w:r>
        <w:t>OPC</w:t>
      </w:r>
      <w:r w:rsidRPr="004C0D09">
        <w:t>’s Request for Oral Argument</w:t>
      </w:r>
      <w:r>
        <w:t>.</w:t>
      </w:r>
    </w:p>
    <w:p w14:paraId="7EBAB1C4" w14:textId="77777777" w:rsidR="007E217F" w:rsidRDefault="007E217F">
      <w:pPr>
        <w:pStyle w:val="BodyText"/>
      </w:pPr>
      <w:r w:rsidRPr="004C0D09">
        <w:t xml:space="preserve">This recommendation addresses OPC’s Request for Oral Argument and Motion for Reconsideration, and </w:t>
      </w:r>
      <w:r>
        <w:t>Sunshine’s</w:t>
      </w:r>
      <w:r w:rsidRPr="004C0D09">
        <w:t xml:space="preserve"> responses thereto. The Commission has jurisdiction over this matter pursuant to Chapter 367, F.S., including Sections 367.081 and 367.</w:t>
      </w:r>
      <w:r>
        <w:t>121</w:t>
      </w:r>
      <w:r w:rsidRPr="004C0D09">
        <w:t>, F.S.</w:t>
      </w:r>
    </w:p>
    <w:p w14:paraId="5B42A4C3" w14:textId="77777777" w:rsidR="007C0528" w:rsidRDefault="007C0528" w:rsidP="0068481F"/>
    <w:bookmarkEnd w:id="12"/>
    <w:p w14:paraId="26B7B0B9"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7003618D" w14:textId="77777777" w:rsidR="007C0528" w:rsidRDefault="007C0528">
      <w:pPr>
        <w:pStyle w:val="RecommendationMajorSectionHeading"/>
      </w:pPr>
      <w:bookmarkStart w:id="16" w:name="DiscussionOfIssues"/>
      <w:r>
        <w:lastRenderedPageBreak/>
        <w:t>Discussion of Issues</w:t>
      </w:r>
    </w:p>
    <w:bookmarkEnd w:id="16"/>
    <w:p w14:paraId="4CC24ED7" w14:textId="2779A305" w:rsidR="00C52659" w:rsidRDefault="00C52659">
      <w:pPr>
        <w:pStyle w:val="IssueHeading"/>
        <w:rPr>
          <w:vanish/>
          <w:specVanish/>
        </w:rPr>
      </w:pPr>
      <w:r w:rsidRPr="004C3641">
        <w:t xml:space="preserve">Issue </w:t>
      </w:r>
      <w:fldSimple w:instr=" SEQ Issue \* MERGEFORMAT ">
        <w:r w:rsidR="00C53CF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53CF9">
        <w:rPr>
          <w:noProof/>
        </w:rPr>
        <w:instrText>1</w:instrText>
      </w:r>
      <w:r>
        <w:fldChar w:fldCharType="end"/>
      </w:r>
      <w:r>
        <w:tab/>
        <w:instrText xml:space="preserve">" \l 1 </w:instrText>
      </w:r>
      <w:r>
        <w:fldChar w:fldCharType="end"/>
      </w:r>
      <w:r>
        <w:t> </w:t>
      </w:r>
    </w:p>
    <w:p w14:paraId="5557683E" w14:textId="77777777" w:rsidR="00C52659" w:rsidRDefault="00C52659">
      <w:pPr>
        <w:pStyle w:val="BodyText"/>
      </w:pPr>
      <w:r>
        <w:t> </w:t>
      </w:r>
      <w:r w:rsidR="00DC0A4B">
        <w:t xml:space="preserve">Should OPC’s Request for Oral Argument on its Motion for Reconsideration of Order No. </w:t>
      </w:r>
      <w:r w:rsidR="00DC0A4B" w:rsidRPr="00F00ADB">
        <w:t>PSC-2025-0196-FOF-WS</w:t>
      </w:r>
      <w:r w:rsidR="00DC0A4B">
        <w:t xml:space="preserve"> be granted?</w:t>
      </w:r>
    </w:p>
    <w:p w14:paraId="15470012" w14:textId="77777777" w:rsidR="00C52659" w:rsidRPr="004C3641" w:rsidRDefault="00C52659">
      <w:pPr>
        <w:pStyle w:val="IssueSubsectionHeading"/>
        <w:rPr>
          <w:vanish/>
          <w:specVanish/>
        </w:rPr>
      </w:pPr>
      <w:r w:rsidRPr="004C3641">
        <w:t>Recommendation: </w:t>
      </w:r>
    </w:p>
    <w:p w14:paraId="5FDA7B71" w14:textId="77777777" w:rsidR="00C52659" w:rsidRDefault="00C52659">
      <w:pPr>
        <w:pStyle w:val="BodyText"/>
      </w:pPr>
      <w:r>
        <w:t> </w:t>
      </w:r>
      <w:r w:rsidR="00DC0A4B">
        <w:t>No</w:t>
      </w:r>
      <w:r w:rsidR="00DC0A4B" w:rsidRPr="00145B3A">
        <w:t xml:space="preserve">. </w:t>
      </w:r>
      <w:r w:rsidR="00DC0A4B">
        <w:t>S</w:t>
      </w:r>
      <w:r w:rsidR="00DC0A4B" w:rsidRPr="00145B3A">
        <w:t xml:space="preserve">taff believes that </w:t>
      </w:r>
      <w:r w:rsidR="00DC0A4B">
        <w:t>the</w:t>
      </w:r>
      <w:r w:rsidR="00DC0A4B" w:rsidRPr="00145B3A">
        <w:t xml:space="preserve"> pleadings are sufficient on their face for the Co</w:t>
      </w:r>
      <w:r w:rsidR="00DC0A4B">
        <w:t>mmission to evaluate and rule on the</w:t>
      </w:r>
      <w:r w:rsidR="00DC0A4B" w:rsidRPr="00145B3A">
        <w:t xml:space="preserve"> Motion</w:t>
      </w:r>
      <w:r w:rsidR="00DC0A4B">
        <w:t xml:space="preserve">. However, </w:t>
      </w:r>
      <w:r w:rsidR="00DC0A4B" w:rsidRPr="00145B3A">
        <w:t>if the Commission</w:t>
      </w:r>
      <w:r w:rsidR="00DC0A4B">
        <w:t xml:space="preserve"> wants to exercise its discretion </w:t>
      </w:r>
      <w:r w:rsidR="00DC0A4B" w:rsidRPr="00145B3A">
        <w:t xml:space="preserve">to hear oral argument, staff recommends </w:t>
      </w:r>
      <w:r w:rsidR="00DC0A4B">
        <w:t>that 5</w:t>
      </w:r>
      <w:r w:rsidR="00DC0A4B" w:rsidRPr="00145B3A">
        <w:t xml:space="preserve"> minutes per party </w:t>
      </w:r>
      <w:r w:rsidR="00DC0A4B">
        <w:t>i</w:t>
      </w:r>
      <w:r w:rsidR="00DC0A4B" w:rsidRPr="00145B3A">
        <w:t>s sufficient.</w:t>
      </w:r>
      <w:r w:rsidR="00DC0A4B">
        <w:t xml:space="preserve"> (Sandy, Farooqi)</w:t>
      </w:r>
      <w:r>
        <w:t xml:space="preserve"> </w:t>
      </w:r>
    </w:p>
    <w:p w14:paraId="5BBE9423" w14:textId="77777777" w:rsidR="00C52659" w:rsidRPr="004C3641" w:rsidRDefault="00C52659">
      <w:pPr>
        <w:pStyle w:val="IssueSubsectionHeading"/>
        <w:rPr>
          <w:vanish/>
          <w:specVanish/>
        </w:rPr>
      </w:pPr>
      <w:r w:rsidRPr="004C3641">
        <w:t>Staff Analysis: </w:t>
      </w:r>
    </w:p>
    <w:p w14:paraId="3945E6BF" w14:textId="77777777" w:rsidR="00C52659" w:rsidRDefault="00C52659">
      <w:pPr>
        <w:pStyle w:val="BodyText"/>
      </w:pPr>
      <w:r>
        <w:t> </w:t>
      </w:r>
    </w:p>
    <w:p w14:paraId="49B1F3AB" w14:textId="77777777" w:rsidR="00DC0A4B" w:rsidRPr="00145B3A" w:rsidRDefault="00DC0A4B" w:rsidP="00DC0A4B">
      <w:pPr>
        <w:autoSpaceDE w:val="0"/>
        <w:autoSpaceDN w:val="0"/>
        <w:adjustRightInd w:val="0"/>
        <w:jc w:val="both"/>
        <w:rPr>
          <w:u w:val="single"/>
        </w:rPr>
      </w:pPr>
      <w:r w:rsidRPr="00145B3A">
        <w:rPr>
          <w:u w:val="single"/>
        </w:rPr>
        <w:t>Law</w:t>
      </w:r>
    </w:p>
    <w:p w14:paraId="4ADDCF7F" w14:textId="77777777" w:rsidR="00DC0A4B" w:rsidRPr="00145B3A" w:rsidRDefault="00DC0A4B" w:rsidP="00DC0A4B">
      <w:pPr>
        <w:autoSpaceDE w:val="0"/>
        <w:autoSpaceDN w:val="0"/>
        <w:adjustRightInd w:val="0"/>
        <w:jc w:val="both"/>
      </w:pPr>
    </w:p>
    <w:p w14:paraId="3A6E15F3" w14:textId="77777777" w:rsidR="00DC0A4B" w:rsidRDefault="00DC0A4B" w:rsidP="00DC0A4B">
      <w:pPr>
        <w:autoSpaceDE w:val="0"/>
        <w:autoSpaceDN w:val="0"/>
        <w:adjustRightInd w:val="0"/>
        <w:jc w:val="both"/>
      </w:pPr>
      <w:r w:rsidRPr="00145B3A">
        <w:t xml:space="preserve">Rule 25-22.0022(1), F.A.C., allows a party to request oral argument before the Commission for any </w:t>
      </w:r>
      <w:r>
        <w:t xml:space="preserve">dispositive </w:t>
      </w:r>
      <w:r w:rsidRPr="00145B3A">
        <w:t>motion</w:t>
      </w:r>
      <w:r>
        <w:t xml:space="preserve"> (such as motions for reconsideration)</w:t>
      </w:r>
      <w:r w:rsidRPr="00145B3A">
        <w:t xml:space="preserve"> by</w:t>
      </w:r>
      <w:r>
        <w:t xml:space="preserve"> filing a</w:t>
      </w:r>
      <w:r w:rsidRPr="00145B3A">
        <w:t xml:space="preserve"> separate written pleading filed concurrently with the motion on which argument is</w:t>
      </w:r>
      <w:r>
        <w:t xml:space="preserve"> </w:t>
      </w:r>
      <w:r w:rsidRPr="00145B3A">
        <w:t>requested</w:t>
      </w:r>
      <w:r>
        <w:t xml:space="preserve">, </w:t>
      </w:r>
      <w:r w:rsidRPr="001E0B5D">
        <w:t>and stating with particularity why oral argument would aid the Commission</w:t>
      </w:r>
      <w:r w:rsidRPr="00145B3A">
        <w:t>. Granting</w:t>
      </w:r>
      <w:r>
        <w:t xml:space="preserve"> </w:t>
      </w:r>
      <w:r w:rsidRPr="00145B3A">
        <w:t>or denying oral argument is within the sole discretion of the Commission under Rule 25-22.0022(3), F.A.C.</w:t>
      </w:r>
    </w:p>
    <w:p w14:paraId="2C4CEAD0" w14:textId="77777777" w:rsidR="00DC0A4B" w:rsidRDefault="00DC0A4B" w:rsidP="00DC0A4B">
      <w:pPr>
        <w:autoSpaceDE w:val="0"/>
        <w:autoSpaceDN w:val="0"/>
        <w:adjustRightInd w:val="0"/>
        <w:jc w:val="both"/>
      </w:pPr>
    </w:p>
    <w:p w14:paraId="1DD8F7BE" w14:textId="77777777" w:rsidR="00DC0A4B" w:rsidRPr="004C0D09" w:rsidRDefault="00DC0A4B" w:rsidP="00DC0A4B">
      <w:pPr>
        <w:pStyle w:val="BodyText"/>
        <w:rPr>
          <w:u w:val="single"/>
        </w:rPr>
      </w:pPr>
      <w:r w:rsidRPr="004C0D09">
        <w:rPr>
          <w:u w:val="single"/>
        </w:rPr>
        <w:t>OPC’s Position</w:t>
      </w:r>
    </w:p>
    <w:p w14:paraId="2FA16DC3" w14:textId="77777777" w:rsidR="00754136" w:rsidRDefault="00754136" w:rsidP="00754136">
      <w:pPr>
        <w:pStyle w:val="BodyText"/>
      </w:pPr>
      <w:r>
        <w:t xml:space="preserve">In its Request for Oral Argument, OPC requests an opportunity to provide additional details and context concerning the arguments made within the Motion. OPC requests the opportunity to provide 10 minutes of oral argument on the Motion to further elaborate on its arguments and to aid the Commissioners in understanding and evaluating the issues OPC raises as well as answer any questions. </w:t>
      </w:r>
    </w:p>
    <w:p w14:paraId="010EF49A" w14:textId="77777777" w:rsidR="00DC0A4B" w:rsidRDefault="00DC0A4B" w:rsidP="00DC0A4B">
      <w:pPr>
        <w:pStyle w:val="BodyText"/>
      </w:pPr>
      <w:r>
        <w:rPr>
          <w:u w:val="single"/>
        </w:rPr>
        <w:t>Sunshine’s Position</w:t>
      </w:r>
    </w:p>
    <w:p w14:paraId="35CA5E3C" w14:textId="77777777" w:rsidR="00DC0A4B" w:rsidRDefault="00DC0A4B" w:rsidP="00DC0A4B">
      <w:pPr>
        <w:pStyle w:val="BodyText"/>
      </w:pPr>
      <w:r w:rsidRPr="007D7951">
        <w:t xml:space="preserve">In its </w:t>
      </w:r>
      <w:r>
        <w:t>r</w:t>
      </w:r>
      <w:r w:rsidRPr="007D7951">
        <w:t>esponse, Sunshine states that the issues raised in OPC’s Motion were already extensively presented to the Commission and that nothing would be gained from further oral argument. If Commissioners have any questions, then the</w:t>
      </w:r>
      <w:r>
        <w:t>y</w:t>
      </w:r>
      <w:r w:rsidRPr="007D7951">
        <w:t xml:space="preserve"> have the right to address them to the appropriate party without the necessity of an oral presentation by the parties.</w:t>
      </w:r>
      <w:r>
        <w:t xml:space="preserve"> </w:t>
      </w:r>
    </w:p>
    <w:p w14:paraId="2F8DF6AC" w14:textId="77777777" w:rsidR="00DC0A4B" w:rsidRDefault="00DC0A4B" w:rsidP="00DC0A4B">
      <w:pPr>
        <w:pStyle w:val="BodyText"/>
      </w:pPr>
      <w:r>
        <w:rPr>
          <w:u w:val="single"/>
        </w:rPr>
        <w:t>Conclusion</w:t>
      </w:r>
    </w:p>
    <w:p w14:paraId="743CDF60" w14:textId="4ED55512" w:rsidR="00DC0A4B" w:rsidRDefault="00DC0A4B" w:rsidP="00DC0A4B">
      <w:pPr>
        <w:pStyle w:val="BodyText"/>
      </w:pPr>
      <w:r>
        <w:t>Granting or denying oral argument is within the sole discretion of the Commission. S</w:t>
      </w:r>
      <w:r w:rsidRPr="00145B3A">
        <w:t xml:space="preserve">taff believes that the pleadings are sufficient on their face for the Commission to evaluate and decide </w:t>
      </w:r>
      <w:r>
        <w:t>OPC’s</w:t>
      </w:r>
      <w:r w:rsidRPr="00145B3A">
        <w:t xml:space="preserve"> Motion</w:t>
      </w:r>
      <w:r>
        <w:t xml:space="preserve">. However, </w:t>
      </w:r>
      <w:r w:rsidRPr="00145B3A">
        <w:t>if the Commission</w:t>
      </w:r>
      <w:r>
        <w:t xml:space="preserve"> wants to exercise </w:t>
      </w:r>
      <w:r w:rsidRPr="00145B3A">
        <w:t xml:space="preserve">its discretion to hear oral argument, staff recommends </w:t>
      </w:r>
      <w:r>
        <w:t>5</w:t>
      </w:r>
      <w:r w:rsidRPr="00145B3A">
        <w:t xml:space="preserve"> minutes per party </w:t>
      </w:r>
      <w:r w:rsidR="00DA5269">
        <w:t>is</w:t>
      </w:r>
      <w:r w:rsidRPr="00145B3A">
        <w:t xml:space="preserve"> sufficient.</w:t>
      </w:r>
    </w:p>
    <w:p w14:paraId="5E525D3C" w14:textId="77777777" w:rsidR="00DC0A4B" w:rsidRDefault="00DC0A4B" w:rsidP="00DC0A4B">
      <w:pPr>
        <w:pStyle w:val="BodyText"/>
      </w:pPr>
    </w:p>
    <w:p w14:paraId="18CFAE47" w14:textId="65CED8AA" w:rsidR="00C52659" w:rsidRDefault="00C52659">
      <w:pPr>
        <w:pStyle w:val="IssueHeading"/>
        <w:rPr>
          <w:vanish/>
          <w:specVanish/>
        </w:rPr>
      </w:pPr>
      <w:r w:rsidRPr="004C3641">
        <w:rPr>
          <w:b w:val="0"/>
          <w:i w:val="0"/>
        </w:rPr>
        <w:br w:type="page"/>
      </w:r>
      <w:r w:rsidRPr="004C3641">
        <w:lastRenderedPageBreak/>
        <w:t xml:space="preserve">Issue </w:t>
      </w:r>
      <w:fldSimple w:instr=" SEQ Issue \* MERGEFORMAT ">
        <w:r w:rsidR="00C53CF9">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53CF9">
        <w:rPr>
          <w:noProof/>
        </w:rPr>
        <w:instrText>2</w:instrText>
      </w:r>
      <w:r>
        <w:fldChar w:fldCharType="end"/>
      </w:r>
      <w:r>
        <w:tab/>
        <w:instrText xml:space="preserve">" \l 1 </w:instrText>
      </w:r>
      <w:r>
        <w:fldChar w:fldCharType="end"/>
      </w:r>
      <w:r>
        <w:t> </w:t>
      </w:r>
    </w:p>
    <w:p w14:paraId="725D8759" w14:textId="77777777" w:rsidR="00C52659" w:rsidRDefault="00C52659">
      <w:pPr>
        <w:pStyle w:val="BodyText"/>
      </w:pPr>
      <w:r>
        <w:t> </w:t>
      </w:r>
      <w:r w:rsidR="006F2AB9">
        <w:t xml:space="preserve">Should OPC’s Motion for Reconsideration of Order No. </w:t>
      </w:r>
      <w:r w:rsidR="006F2AB9" w:rsidRPr="00F00ADB">
        <w:t>PSC-2025-0196-FOF-WS</w:t>
      </w:r>
      <w:r w:rsidR="006F2AB9">
        <w:t xml:space="preserve"> be granted?</w:t>
      </w:r>
    </w:p>
    <w:p w14:paraId="091E4BF5" w14:textId="77777777" w:rsidR="00C52659" w:rsidRPr="004C3641" w:rsidRDefault="00C52659">
      <w:pPr>
        <w:pStyle w:val="IssueSubsectionHeading"/>
        <w:rPr>
          <w:vanish/>
          <w:specVanish/>
        </w:rPr>
      </w:pPr>
      <w:r w:rsidRPr="004C3641">
        <w:t>Recommendation: </w:t>
      </w:r>
    </w:p>
    <w:p w14:paraId="6A54BBC3" w14:textId="77A240CC" w:rsidR="00C52659" w:rsidRDefault="00C52659">
      <w:pPr>
        <w:pStyle w:val="BodyText"/>
      </w:pPr>
      <w:r>
        <w:t> </w:t>
      </w:r>
      <w:r w:rsidR="006F2AB9">
        <w:t xml:space="preserve">Staff </w:t>
      </w:r>
      <w:r w:rsidR="00DA5269">
        <w:t>recommends</w:t>
      </w:r>
      <w:r w:rsidR="006F2AB9">
        <w:t xml:space="preserve"> that OPC’s Motion should be granted in part and denied in part. </w:t>
      </w:r>
      <w:r w:rsidR="006F2AB9">
        <w:rPr>
          <w:rFonts w:eastAsia="InvisibleOCR"/>
        </w:rPr>
        <w:t xml:space="preserve">Staff </w:t>
      </w:r>
      <w:r w:rsidR="00DA5269">
        <w:t xml:space="preserve">recommends </w:t>
      </w:r>
      <w:r w:rsidR="006F2AB9">
        <w:rPr>
          <w:rFonts w:eastAsia="InvisibleOCR"/>
        </w:rPr>
        <w:t xml:space="preserve">that </w:t>
      </w:r>
      <w:r w:rsidR="00A75ABC">
        <w:rPr>
          <w:rFonts w:eastAsia="InvisibleOCR"/>
        </w:rPr>
        <w:t xml:space="preserve">two of </w:t>
      </w:r>
      <w:r w:rsidR="006F2AB9">
        <w:rPr>
          <w:rFonts w:eastAsia="InvisibleOCR"/>
        </w:rPr>
        <w:t xml:space="preserve">OPC’s </w:t>
      </w:r>
      <w:r w:rsidR="006F2AB9" w:rsidRPr="007561A7" w:rsidDel="00E33C10">
        <w:rPr>
          <w:rFonts w:eastAsia="InvisibleOCR"/>
        </w:rPr>
        <w:t>proposed adjustments to the revenue requirement</w:t>
      </w:r>
      <w:r w:rsidR="006F2AB9">
        <w:rPr>
          <w:rFonts w:eastAsia="InvisibleOCR"/>
        </w:rPr>
        <w:t xml:space="preserve"> should be granted. </w:t>
      </w:r>
      <w:r w:rsidR="006F2AB9" w:rsidRPr="007561A7" w:rsidDel="00E33C10">
        <w:rPr>
          <w:rFonts w:eastAsia="InvisibleOCR"/>
        </w:rPr>
        <w:t>This will result in a downward calculation of revenue require</w:t>
      </w:r>
      <w:r w:rsidR="006F2AB9" w:rsidDel="00E33C10">
        <w:rPr>
          <w:rFonts w:eastAsia="InvisibleOCR"/>
        </w:rPr>
        <w:t>ment by $778 and $880</w:t>
      </w:r>
      <w:r w:rsidR="006F2AB9" w:rsidRPr="007561A7" w:rsidDel="00E33C10">
        <w:rPr>
          <w:rFonts w:eastAsia="InvisibleOCR"/>
        </w:rPr>
        <w:t xml:space="preserve"> for the </w:t>
      </w:r>
      <w:r w:rsidR="006F2AB9" w:rsidDel="00E33C10">
        <w:t>Utility</w:t>
      </w:r>
      <w:r w:rsidR="006F2AB9" w:rsidRPr="007561A7" w:rsidDel="00E33C10">
        <w:rPr>
          <w:rFonts w:eastAsia="InvisibleOCR"/>
        </w:rPr>
        <w:t>’s water and wastewater systems respectively.</w:t>
      </w:r>
      <w:r w:rsidR="006F2AB9">
        <w:t xml:space="preserve"> S</w:t>
      </w:r>
      <w:r w:rsidR="006F2AB9">
        <w:rPr>
          <w:rFonts w:eastAsia="InvisibleOCR"/>
        </w:rPr>
        <w:t xml:space="preserve">taff </w:t>
      </w:r>
      <w:r w:rsidR="00DA5269">
        <w:t xml:space="preserve">recommends </w:t>
      </w:r>
      <w:r w:rsidR="006F2AB9">
        <w:rPr>
          <w:rFonts w:eastAsia="InvisibleOCR"/>
        </w:rPr>
        <w:t>that OPC has otherwise failed to show where the Commission overlooked or failed to consider a fact or law in rendering its decision. Therefore, in all other respects, OPC’s Motion should be denied.</w:t>
      </w:r>
      <w:r w:rsidR="006F2AB9" w:rsidDel="00E33C10">
        <w:rPr>
          <w:rFonts w:eastAsia="InvisibleOCR"/>
        </w:rPr>
        <w:t xml:space="preserve"> </w:t>
      </w:r>
      <w:r w:rsidR="006F2AB9" w:rsidRPr="00B50B8F">
        <w:t>(Sandy, Farooqi, Cicchetti, Norris)</w:t>
      </w:r>
      <w:r>
        <w:t xml:space="preserve"> </w:t>
      </w:r>
    </w:p>
    <w:p w14:paraId="4FB405CD" w14:textId="77777777" w:rsidR="00C52659" w:rsidRPr="004C3641" w:rsidRDefault="00C52659">
      <w:pPr>
        <w:pStyle w:val="IssueSubsectionHeading"/>
        <w:rPr>
          <w:vanish/>
          <w:specVanish/>
        </w:rPr>
      </w:pPr>
      <w:r w:rsidRPr="004C3641">
        <w:t>Staff Analysis: </w:t>
      </w:r>
    </w:p>
    <w:p w14:paraId="484F5AC5" w14:textId="77777777" w:rsidR="00C52659" w:rsidRDefault="00C52659">
      <w:pPr>
        <w:pStyle w:val="BodyText"/>
      </w:pPr>
      <w:r>
        <w:t> </w:t>
      </w:r>
    </w:p>
    <w:p w14:paraId="275A147B" w14:textId="77777777" w:rsidR="006F2AB9" w:rsidRDefault="006F2AB9" w:rsidP="006F2AB9">
      <w:pPr>
        <w:autoSpaceDE w:val="0"/>
        <w:autoSpaceDN w:val="0"/>
        <w:adjustRightInd w:val="0"/>
      </w:pPr>
      <w:r w:rsidRPr="00B72D92">
        <w:rPr>
          <w:u w:val="single"/>
        </w:rPr>
        <w:t>L</w:t>
      </w:r>
      <w:r>
        <w:rPr>
          <w:u w:val="single"/>
        </w:rPr>
        <w:t>egal Standard</w:t>
      </w:r>
    </w:p>
    <w:p w14:paraId="45D06F27" w14:textId="77777777" w:rsidR="006F2AB9" w:rsidRDefault="006F2AB9" w:rsidP="006F2AB9">
      <w:pPr>
        <w:autoSpaceDE w:val="0"/>
        <w:autoSpaceDN w:val="0"/>
        <w:adjustRightInd w:val="0"/>
      </w:pPr>
    </w:p>
    <w:p w14:paraId="6844F50C" w14:textId="77777777" w:rsidR="006F2AB9" w:rsidRPr="00E55B0F" w:rsidRDefault="006F2AB9" w:rsidP="006F2AB9">
      <w:pPr>
        <w:autoSpaceDE w:val="0"/>
        <w:autoSpaceDN w:val="0"/>
        <w:adjustRightInd w:val="0"/>
        <w:rPr>
          <w:i/>
          <w:u w:val="single"/>
        </w:rPr>
      </w:pPr>
      <w:r>
        <w:tab/>
      </w:r>
      <w:r w:rsidRPr="00E55B0F">
        <w:rPr>
          <w:i/>
          <w:u w:val="single"/>
        </w:rPr>
        <w:t>Reconsideration</w:t>
      </w:r>
    </w:p>
    <w:p w14:paraId="3879AAF2" w14:textId="77777777" w:rsidR="006F2AB9" w:rsidRPr="00250A46" w:rsidRDefault="006F2AB9" w:rsidP="006F2AB9">
      <w:pPr>
        <w:autoSpaceDE w:val="0"/>
        <w:autoSpaceDN w:val="0"/>
        <w:adjustRightInd w:val="0"/>
        <w:rPr>
          <w:u w:val="single"/>
        </w:rPr>
      </w:pPr>
    </w:p>
    <w:p w14:paraId="10021487" w14:textId="77777777" w:rsidR="00C01582" w:rsidRDefault="00C01582" w:rsidP="00C01582">
      <w:pPr>
        <w:autoSpaceDE w:val="0"/>
        <w:autoSpaceDN w:val="0"/>
        <w:adjustRightInd w:val="0"/>
        <w:jc w:val="both"/>
        <w:rPr>
          <w:i/>
          <w:iCs/>
        </w:rPr>
      </w:pPr>
      <w:r>
        <w:t xml:space="preserve">The appropriate standard of review for reconsideration of a Commission order is whether the Motion identifies a point of fact or law that the Commission overlooked or failed to consider in rendering the order under review. </w:t>
      </w:r>
      <w:r>
        <w:rPr>
          <w:i/>
          <w:iCs/>
        </w:rPr>
        <w:t>See Stewart Bonded Warehouse, Inc. v. Bevis</w:t>
      </w:r>
      <w:r>
        <w:t xml:space="preserve">, 294 So. 2d 315 (Fla. 1974); </w:t>
      </w:r>
      <w:r>
        <w:rPr>
          <w:i/>
          <w:iCs/>
        </w:rPr>
        <w:t>Diamond Cab Co. v. King</w:t>
      </w:r>
      <w:r>
        <w:t xml:space="preserve">, 146 So. 2d 889 (Fla. 1962); and </w:t>
      </w:r>
      <w:r>
        <w:rPr>
          <w:i/>
          <w:iCs/>
        </w:rPr>
        <w:t>Pingree v. Quaintance</w:t>
      </w:r>
      <w:r>
        <w:t xml:space="preserve">, 394 So. 2d 162 (Fla. 1st DCA 1981). It is not appropriate to reargue matters that have already been considered. </w:t>
      </w:r>
      <w:r>
        <w:rPr>
          <w:i/>
          <w:iCs/>
        </w:rPr>
        <w:t>Sherwood v. State</w:t>
      </w:r>
      <w:r>
        <w:t xml:space="preserve">, 111 So. 2d 96 (Fla. 3d DCA 1959) (citing </w:t>
      </w:r>
      <w:r>
        <w:rPr>
          <w:i/>
          <w:iCs/>
        </w:rPr>
        <w:t>State ex. rel. Jaytex Realty Co. v. Green</w:t>
      </w:r>
      <w:r>
        <w:t xml:space="preserve">, 105 So. 2d 817 (Fla. 1st DCA 1958)). Furthermore, a motion for reconsideration should not be granted “based upon an arbitrary feeling that a mistake may have been made, but should be based upon specific factual matters set forth in the record and susceptible to review.” </w:t>
      </w:r>
      <w:r>
        <w:rPr>
          <w:i/>
          <w:iCs/>
        </w:rPr>
        <w:t xml:space="preserve">Stewart Bonded Warehouse, Inc., </w:t>
      </w:r>
      <w:r>
        <w:rPr>
          <w:iCs/>
        </w:rPr>
        <w:t>294 So. 2d at 317</w:t>
      </w:r>
      <w:r>
        <w:rPr>
          <w:i/>
          <w:iCs/>
        </w:rPr>
        <w:t>.</w:t>
      </w:r>
    </w:p>
    <w:p w14:paraId="45972973" w14:textId="77777777" w:rsidR="006F2AB9" w:rsidRDefault="006F2AB9" w:rsidP="006F2AB9">
      <w:pPr>
        <w:autoSpaceDE w:val="0"/>
        <w:autoSpaceDN w:val="0"/>
        <w:adjustRightInd w:val="0"/>
        <w:jc w:val="both"/>
        <w:rPr>
          <w:i/>
          <w:iCs/>
        </w:rPr>
      </w:pPr>
    </w:p>
    <w:p w14:paraId="531E01BC" w14:textId="77777777" w:rsidR="006F2AB9" w:rsidRDefault="006F2AB9" w:rsidP="006F2AB9">
      <w:pPr>
        <w:spacing w:after="240"/>
        <w:jc w:val="both"/>
      </w:pPr>
      <w:r>
        <w:rPr>
          <w:i/>
          <w:iCs/>
        </w:rPr>
        <w:tab/>
      </w:r>
      <w:r w:rsidRPr="00E55B0F">
        <w:rPr>
          <w:i/>
          <w:iCs/>
          <w:u w:val="single"/>
        </w:rPr>
        <w:t>Due Process</w:t>
      </w:r>
    </w:p>
    <w:p w14:paraId="413564C9" w14:textId="1C575E9E" w:rsidR="006F2AB9" w:rsidRDefault="006F2AB9" w:rsidP="006F2AB9">
      <w:pPr>
        <w:pStyle w:val="BodyText"/>
      </w:pPr>
      <w:r>
        <w:t xml:space="preserve">It is well established in Florida law that “[t]he fundamental requirements of </w:t>
      </w:r>
      <w:r w:rsidRPr="0097459C">
        <w:t>due process are satisfied by reasonable notice and a reasonable opportunity to be heard</w:t>
      </w:r>
      <w:r>
        <w:t xml:space="preserve">.” </w:t>
      </w:r>
      <w:r>
        <w:rPr>
          <w:i/>
        </w:rPr>
        <w:t>Citizens of State v. Fla. Pub. Serv. Comm’n</w:t>
      </w:r>
      <w:r>
        <w:t xml:space="preserve">, 146 So. 3d 1143, 1154 (Fla. 2014) (quoting </w:t>
      </w:r>
      <w:r w:rsidRPr="004A62DA">
        <w:rPr>
          <w:i/>
        </w:rPr>
        <w:t>Fla. Pub. Serv. Comm'n v. Triple “A” Enter., Inc.</w:t>
      </w:r>
      <w:r w:rsidRPr="0097459C">
        <w:t>, 387 So.</w:t>
      </w:r>
      <w:r>
        <w:t xml:space="preserve"> </w:t>
      </w:r>
      <w:r w:rsidRPr="0097459C">
        <w:t>2d 940, 943 (Fla.</w:t>
      </w:r>
      <w:r w:rsidR="00232BE5">
        <w:t xml:space="preserve"> </w:t>
      </w:r>
      <w:r w:rsidRPr="0097459C">
        <w:t>1980)</w:t>
      </w:r>
      <w:r>
        <w:t xml:space="preserve">. In administrative hearings where substantial interests of a party are determined by an agency and where there are disputed issues of material fact, an agency must provide parties “an opportunity to respond, to present evidence and argument on all issues involved, </w:t>
      </w:r>
      <w:r w:rsidRPr="003A0FAA">
        <w:t>to conduct cross-examination and submit rebuttal evidence, to submit proposed findings of facts and orders, to file exceptions to the presiding officer’s recommended order, and to be represented by counsel or other qualified representative.</w:t>
      </w:r>
      <w:r>
        <w:t>” Sections 120.569 and 120.57(1)(b), F.S.</w:t>
      </w:r>
    </w:p>
    <w:p w14:paraId="70278F62" w14:textId="40622B58" w:rsidR="00F978A3" w:rsidRDefault="00F978A3" w:rsidP="006F2AB9">
      <w:pPr>
        <w:autoSpaceDE w:val="0"/>
        <w:autoSpaceDN w:val="0"/>
        <w:adjustRightInd w:val="0"/>
        <w:jc w:val="both"/>
        <w:rPr>
          <w:iCs/>
          <w:u w:val="single"/>
        </w:rPr>
      </w:pPr>
      <w:r>
        <w:rPr>
          <w:iCs/>
          <w:u w:val="single"/>
        </w:rPr>
        <w:t>Introduction</w:t>
      </w:r>
    </w:p>
    <w:p w14:paraId="11259FF8" w14:textId="77777777" w:rsidR="009C3811" w:rsidRDefault="009C3811" w:rsidP="006F2AB9">
      <w:pPr>
        <w:autoSpaceDE w:val="0"/>
        <w:autoSpaceDN w:val="0"/>
        <w:adjustRightInd w:val="0"/>
        <w:jc w:val="both"/>
        <w:rPr>
          <w:iCs/>
        </w:rPr>
      </w:pPr>
    </w:p>
    <w:p w14:paraId="2E307312" w14:textId="753BE364" w:rsidR="00F978A3" w:rsidRDefault="009C3811" w:rsidP="004F5CDC">
      <w:pPr>
        <w:autoSpaceDE w:val="0"/>
        <w:autoSpaceDN w:val="0"/>
        <w:adjustRightInd w:val="0"/>
        <w:jc w:val="both"/>
      </w:pPr>
      <w:r>
        <w:rPr>
          <w:iCs/>
        </w:rPr>
        <w:t>OPC’s M</w:t>
      </w:r>
      <w:r w:rsidR="00A40349">
        <w:rPr>
          <w:iCs/>
        </w:rPr>
        <w:t xml:space="preserve">otion </w:t>
      </w:r>
      <w:r w:rsidR="00990908">
        <w:rPr>
          <w:iCs/>
        </w:rPr>
        <w:t>asserts</w:t>
      </w:r>
      <w:r w:rsidR="00A40349">
        <w:rPr>
          <w:iCs/>
        </w:rPr>
        <w:t xml:space="preserve"> </w:t>
      </w:r>
      <w:r w:rsidR="00754136">
        <w:rPr>
          <w:iCs/>
        </w:rPr>
        <w:t>three</w:t>
      </w:r>
      <w:r w:rsidR="00990908">
        <w:rPr>
          <w:iCs/>
        </w:rPr>
        <w:t xml:space="preserve"> </w:t>
      </w:r>
      <w:r>
        <w:rPr>
          <w:iCs/>
        </w:rPr>
        <w:t xml:space="preserve">fundamental issues. First, </w:t>
      </w:r>
      <w:r w:rsidR="00990908">
        <w:rPr>
          <w:iCs/>
        </w:rPr>
        <w:t xml:space="preserve">OPC contends that </w:t>
      </w:r>
      <w:r>
        <w:rPr>
          <w:iCs/>
        </w:rPr>
        <w:t>the Commission did not put the parties on notice that adjustments to</w:t>
      </w:r>
      <w:r w:rsidR="0053261A">
        <w:rPr>
          <w:iCs/>
        </w:rPr>
        <w:t xml:space="preserve"> the</w:t>
      </w:r>
      <w:r>
        <w:rPr>
          <w:iCs/>
        </w:rPr>
        <w:t xml:space="preserve"> utility’s </w:t>
      </w:r>
      <w:r w:rsidR="0053261A">
        <w:rPr>
          <w:iCs/>
        </w:rPr>
        <w:t>financial records</w:t>
      </w:r>
      <w:r>
        <w:rPr>
          <w:iCs/>
        </w:rPr>
        <w:t xml:space="preserve"> and capital structure would be made after the record was closed</w:t>
      </w:r>
      <w:r w:rsidR="00990908">
        <w:rPr>
          <w:iCs/>
        </w:rPr>
        <w:t>, which is a violation of OPC’s due process</w:t>
      </w:r>
      <w:r>
        <w:rPr>
          <w:iCs/>
        </w:rPr>
        <w:t xml:space="preserve">. Second, </w:t>
      </w:r>
      <w:r w:rsidR="00990908">
        <w:rPr>
          <w:iCs/>
        </w:rPr>
        <w:t xml:space="preserve">OPC argues that </w:t>
      </w:r>
      <w:r w:rsidR="0053261A">
        <w:rPr>
          <w:iCs/>
        </w:rPr>
        <w:t>the Commission erred in how it made the adjustments</w:t>
      </w:r>
      <w:r w:rsidR="00990908">
        <w:rPr>
          <w:iCs/>
        </w:rPr>
        <w:t xml:space="preserve"> to the utility’s </w:t>
      </w:r>
      <w:r w:rsidR="00990908">
        <w:rPr>
          <w:iCs/>
        </w:rPr>
        <w:lastRenderedPageBreak/>
        <w:t>financial records and capital structure</w:t>
      </w:r>
      <w:r w:rsidR="0053261A">
        <w:rPr>
          <w:iCs/>
        </w:rPr>
        <w:t xml:space="preserve">. And, unrelated to the first two issues, </w:t>
      </w:r>
      <w:r w:rsidR="00990908">
        <w:rPr>
          <w:iCs/>
        </w:rPr>
        <w:t xml:space="preserve">OPC contends that </w:t>
      </w:r>
      <w:r w:rsidR="0053261A">
        <w:rPr>
          <w:iCs/>
        </w:rPr>
        <w:t xml:space="preserve">the Commission made a </w:t>
      </w:r>
      <w:r w:rsidR="004635CC">
        <w:rPr>
          <w:iCs/>
        </w:rPr>
        <w:t>minor</w:t>
      </w:r>
      <w:r w:rsidR="0053261A">
        <w:rPr>
          <w:iCs/>
        </w:rPr>
        <w:t xml:space="preserve"> error in calculating rate base. </w:t>
      </w:r>
      <w:r>
        <w:t xml:space="preserve">What </w:t>
      </w:r>
      <w:r w:rsidR="0053261A">
        <w:t xml:space="preserve">follows is </w:t>
      </w:r>
      <w:r w:rsidR="00990908">
        <w:t>an</w:t>
      </w:r>
      <w:r>
        <w:t xml:space="preserve"> analysis of the </w:t>
      </w:r>
      <w:r w:rsidR="0053261A">
        <w:t>issues</w:t>
      </w:r>
      <w:r>
        <w:t xml:space="preserve"> presented in OPC’s Motion</w:t>
      </w:r>
      <w:r w:rsidR="0053261A">
        <w:t xml:space="preserve"> and </w:t>
      </w:r>
      <w:r w:rsidR="00990908">
        <w:t xml:space="preserve">staff’s </w:t>
      </w:r>
      <w:r w:rsidR="0053261A">
        <w:t>recommended resolution of those issue</w:t>
      </w:r>
      <w:r w:rsidR="00754136">
        <w:t>s</w:t>
      </w:r>
      <w:r w:rsidR="0053261A">
        <w:t xml:space="preserve">. </w:t>
      </w:r>
    </w:p>
    <w:p w14:paraId="6D77D104" w14:textId="77777777" w:rsidR="00F978A3" w:rsidRPr="004F5CDC" w:rsidRDefault="00F978A3" w:rsidP="006F2AB9">
      <w:pPr>
        <w:autoSpaceDE w:val="0"/>
        <w:autoSpaceDN w:val="0"/>
        <w:adjustRightInd w:val="0"/>
        <w:jc w:val="both"/>
        <w:rPr>
          <w:iCs/>
        </w:rPr>
      </w:pPr>
    </w:p>
    <w:p w14:paraId="3868448B" w14:textId="27F4A9EC" w:rsidR="006F2AB9" w:rsidRDefault="006F2AB9" w:rsidP="006F2AB9">
      <w:pPr>
        <w:autoSpaceDE w:val="0"/>
        <w:autoSpaceDN w:val="0"/>
        <w:adjustRightInd w:val="0"/>
        <w:jc w:val="both"/>
        <w:rPr>
          <w:iCs/>
        </w:rPr>
      </w:pPr>
      <w:r>
        <w:rPr>
          <w:iCs/>
          <w:u w:val="single"/>
        </w:rPr>
        <w:t>OPC’s Motion</w:t>
      </w:r>
    </w:p>
    <w:p w14:paraId="131A53F4" w14:textId="77777777" w:rsidR="006F2AB9" w:rsidRDefault="006F2AB9" w:rsidP="006F2AB9">
      <w:pPr>
        <w:autoSpaceDE w:val="0"/>
        <w:autoSpaceDN w:val="0"/>
        <w:adjustRightInd w:val="0"/>
        <w:jc w:val="both"/>
        <w:rPr>
          <w:i/>
          <w:iCs/>
        </w:rPr>
      </w:pPr>
    </w:p>
    <w:p w14:paraId="17D255D8" w14:textId="397A3689" w:rsidR="00BC50F4" w:rsidRDefault="006F2AB9" w:rsidP="00BC50F4">
      <w:pPr>
        <w:autoSpaceDE w:val="0"/>
        <w:autoSpaceDN w:val="0"/>
        <w:adjustRightInd w:val="0"/>
        <w:jc w:val="both"/>
      </w:pPr>
      <w:r>
        <w:t>According to OPC,</w:t>
      </w:r>
      <w:r w:rsidR="00DD3832">
        <w:t xml:space="preserve"> </w:t>
      </w:r>
      <w:r w:rsidR="00DD3832" w:rsidRPr="00F534DA">
        <w:t xml:space="preserve">the </w:t>
      </w:r>
      <w:r w:rsidR="00DD3832">
        <w:t>C</w:t>
      </w:r>
      <w:r w:rsidR="00DD3832" w:rsidRPr="00F534DA">
        <w:t xml:space="preserve">ommission overlooked </w:t>
      </w:r>
      <w:r w:rsidR="00DD3832">
        <w:t>OPC’s</w:t>
      </w:r>
      <w:r w:rsidR="00DD3832" w:rsidRPr="00F534DA">
        <w:t xml:space="preserve"> statutory and due process rights</w:t>
      </w:r>
      <w:r w:rsidRPr="00F534DA">
        <w:t xml:space="preserve"> </w:t>
      </w:r>
      <w:r w:rsidR="00DD3832">
        <w:t xml:space="preserve">when it </w:t>
      </w:r>
      <w:r>
        <w:t>a</w:t>
      </w:r>
      <w:r w:rsidRPr="00F534DA">
        <w:t>ddresse</w:t>
      </w:r>
      <w:r w:rsidR="00DD3832">
        <w:t>d</w:t>
      </w:r>
      <w:r w:rsidRPr="00F534DA">
        <w:t xml:space="preserve"> substantive issues or reache</w:t>
      </w:r>
      <w:r w:rsidR="00DD3832">
        <w:t>d</w:t>
      </w:r>
      <w:r w:rsidRPr="00F534DA">
        <w:t xml:space="preserve"> legal conclusions that were not previously raised or challenged</w:t>
      </w:r>
      <w:r w:rsidR="00DD3832">
        <w:t xml:space="preserve"> in the rate case.</w:t>
      </w:r>
      <w:r w:rsidR="00DA5269">
        <w:t xml:space="preserve"> </w:t>
      </w:r>
      <w:r w:rsidR="00BC50F4" w:rsidRPr="00443408">
        <w:rPr>
          <w:rFonts w:eastAsia="InvisibleOCR"/>
        </w:rPr>
        <w:t xml:space="preserve">OPC contends that </w:t>
      </w:r>
      <w:r w:rsidR="00BC50F4" w:rsidRPr="003F0EFC">
        <w:rPr>
          <w:rFonts w:eastAsia="InvisibleOCR"/>
        </w:rPr>
        <w:t xml:space="preserve">it was not allowed to object to </w:t>
      </w:r>
      <w:r w:rsidR="00BC50F4">
        <w:rPr>
          <w:rFonts w:eastAsia="InvisibleOCR"/>
        </w:rPr>
        <w:t>these</w:t>
      </w:r>
      <w:r w:rsidR="00BC50F4" w:rsidRPr="003F0EFC">
        <w:rPr>
          <w:rFonts w:eastAsia="InvisibleOCR"/>
        </w:rPr>
        <w:t xml:space="preserve"> deficiencies in staff’s recommendation at the post-hearing Agenda Conference because participation was limited to Commissioners and staff.</w:t>
      </w:r>
      <w:r w:rsidR="00BC50F4">
        <w:rPr>
          <w:rFonts w:eastAsia="InvisibleOCR"/>
        </w:rPr>
        <w:t xml:space="preserve"> OPC also contends that its due process rights were violated where Commission staff omitted OPC’s arguments from the staff recomm</w:t>
      </w:r>
      <w:r w:rsidR="00DA5269">
        <w:rPr>
          <w:rFonts w:eastAsia="InvisibleOCR"/>
        </w:rPr>
        <w:t>endation and Final Order</w:t>
      </w:r>
      <w:r w:rsidR="00BC50F4">
        <w:rPr>
          <w:rFonts w:eastAsia="InvisibleOCR"/>
        </w:rPr>
        <w:t xml:space="preserve">. </w:t>
      </w:r>
    </w:p>
    <w:p w14:paraId="0AD8B54D" w14:textId="77777777" w:rsidR="00A40349" w:rsidRDefault="00A40349" w:rsidP="006F2AB9">
      <w:pPr>
        <w:autoSpaceDE w:val="0"/>
        <w:autoSpaceDN w:val="0"/>
        <w:adjustRightInd w:val="0"/>
        <w:jc w:val="both"/>
      </w:pPr>
    </w:p>
    <w:p w14:paraId="1E53EFCD" w14:textId="19CDF9B4" w:rsidR="00C11CA5" w:rsidRDefault="006F2AB9" w:rsidP="006F2AB9">
      <w:pPr>
        <w:autoSpaceDE w:val="0"/>
        <w:autoSpaceDN w:val="0"/>
        <w:adjustRightInd w:val="0"/>
        <w:jc w:val="both"/>
      </w:pPr>
      <w:r>
        <w:t xml:space="preserve">In particular, OPC argues that no party to the rate case was </w:t>
      </w:r>
      <w:r w:rsidRPr="000A5270">
        <w:t>on notice that th</w:t>
      </w:r>
      <w:r>
        <w:t xml:space="preserve">e Commission was going to </w:t>
      </w:r>
      <w:r w:rsidRPr="000A5270">
        <w:t>annualize Sunshine’s plant-in-service to “comport” with Sunshine’s annualization of accumulated depreciation</w:t>
      </w:r>
      <w:r>
        <w:t xml:space="preserve">. OPC further argues that it had no notice </w:t>
      </w:r>
      <w:r w:rsidRPr="000A5270">
        <w:t xml:space="preserve">that </w:t>
      </w:r>
      <w:r>
        <w:t>the Commission</w:t>
      </w:r>
      <w:r w:rsidRPr="000A5270">
        <w:t xml:space="preserve"> was going to make pro rata adjustments to all sources of capital </w:t>
      </w:r>
      <w:r w:rsidR="00A40349">
        <w:t>when</w:t>
      </w:r>
      <w:r w:rsidR="00A40349" w:rsidRPr="000A5270">
        <w:t xml:space="preserve"> </w:t>
      </w:r>
      <w:r w:rsidRPr="000A5270">
        <w:t>calculating Sunshine’s weighted average cost of capital.</w:t>
      </w:r>
      <w:r>
        <w:t xml:space="preserve"> </w:t>
      </w:r>
      <w:r w:rsidR="00BC50F4">
        <w:rPr>
          <w:rFonts w:eastAsia="InvisibleOCR"/>
        </w:rPr>
        <w:t xml:space="preserve">According to </w:t>
      </w:r>
      <w:r w:rsidR="00A40349">
        <w:rPr>
          <w:rFonts w:eastAsia="InvisibleOCR"/>
        </w:rPr>
        <w:t>OPC</w:t>
      </w:r>
      <w:r w:rsidR="00BC50F4">
        <w:rPr>
          <w:rFonts w:eastAsia="InvisibleOCR"/>
        </w:rPr>
        <w:t xml:space="preserve">, </w:t>
      </w:r>
      <w:r>
        <w:t>adjustments to annualize Sunshine’s plant-in-service and accumulated depreciation was a violation of Rules 25-30.433(5) and 25-30.436, F.A.C. Moreover, OPC argues that the Commission acted inconsistently</w:t>
      </w:r>
      <w:r w:rsidRPr="00EF4261">
        <w:t xml:space="preserve"> with prior agency practice</w:t>
      </w:r>
      <w:r>
        <w:t xml:space="preserve"> by </w:t>
      </w:r>
      <w:r w:rsidRPr="001D2E1A">
        <w:t>prorating all sources of capital to calculate the weighted average cost of capital</w:t>
      </w:r>
      <w:r>
        <w:t>, in vio</w:t>
      </w:r>
      <w:r w:rsidR="00E242DC">
        <w:t>lation of Section 120.68(7)(e)3</w:t>
      </w:r>
      <w:r w:rsidR="008C3DF4">
        <w:t>.</w:t>
      </w:r>
      <w:r>
        <w:t>, F.S.</w:t>
      </w:r>
      <w:r>
        <w:rPr>
          <w:rStyle w:val="FootnoteReference"/>
        </w:rPr>
        <w:footnoteReference w:id="5"/>
      </w:r>
      <w:r>
        <w:t xml:space="preserve"> </w:t>
      </w:r>
    </w:p>
    <w:p w14:paraId="4F3198B7" w14:textId="6E1AAB9F" w:rsidR="00A40349" w:rsidRDefault="00A40349" w:rsidP="006F2AB9">
      <w:pPr>
        <w:autoSpaceDE w:val="0"/>
        <w:autoSpaceDN w:val="0"/>
        <w:adjustRightInd w:val="0"/>
        <w:jc w:val="both"/>
      </w:pPr>
    </w:p>
    <w:p w14:paraId="741367BE" w14:textId="0D4B5045" w:rsidR="006F2AB9" w:rsidRPr="007A65BB" w:rsidRDefault="00A40349" w:rsidP="006F2AB9">
      <w:pPr>
        <w:autoSpaceDE w:val="0"/>
        <w:autoSpaceDN w:val="0"/>
        <w:adjustRightInd w:val="0"/>
        <w:jc w:val="both"/>
      </w:pPr>
      <w:r>
        <w:rPr>
          <w:rFonts w:eastAsia="InvisibleOCR"/>
        </w:rPr>
        <w:t xml:space="preserve">Finally, </w:t>
      </w:r>
      <w:r w:rsidR="006F2AB9" w:rsidRPr="004C0D09">
        <w:rPr>
          <w:rFonts w:eastAsia="InvisibleOCR"/>
        </w:rPr>
        <w:t>OPC offer</w:t>
      </w:r>
      <w:r w:rsidR="006F2AB9">
        <w:rPr>
          <w:rFonts w:eastAsia="InvisibleOCR"/>
        </w:rPr>
        <w:t>s</w:t>
      </w:r>
      <w:r w:rsidR="006F2AB9" w:rsidRPr="004C0D09">
        <w:rPr>
          <w:rFonts w:eastAsia="InvisibleOCR"/>
        </w:rPr>
        <w:t xml:space="preserve"> what it refers to as errors in calculations of the </w:t>
      </w:r>
      <w:r w:rsidR="006F2AB9">
        <w:rPr>
          <w:rFonts w:eastAsia="InvisibleOCR"/>
        </w:rPr>
        <w:t>r</w:t>
      </w:r>
      <w:r w:rsidR="006F2AB9" w:rsidRPr="004C0D09">
        <w:rPr>
          <w:rFonts w:eastAsia="InvisibleOCR"/>
        </w:rPr>
        <w:t xml:space="preserve">evenue </w:t>
      </w:r>
      <w:r w:rsidR="006F2AB9">
        <w:rPr>
          <w:rFonts w:eastAsia="InvisibleOCR"/>
        </w:rPr>
        <w:t>r</w:t>
      </w:r>
      <w:r w:rsidR="006F2AB9" w:rsidRPr="004C0D09">
        <w:rPr>
          <w:rFonts w:eastAsia="InvisibleOCR"/>
        </w:rPr>
        <w:t>equirement in the Final Order</w:t>
      </w:r>
      <w:r w:rsidR="006F2AB9">
        <w:rPr>
          <w:rFonts w:eastAsia="InvisibleOCR"/>
        </w:rPr>
        <w:t>. If accepted, OPC’s adjustments would</w:t>
      </w:r>
      <w:r w:rsidR="006F2AB9" w:rsidRPr="004C0D09">
        <w:rPr>
          <w:rFonts w:eastAsia="InvisibleOCR"/>
        </w:rPr>
        <w:t xml:space="preserve"> requir</w:t>
      </w:r>
      <w:r w:rsidR="006F2AB9">
        <w:rPr>
          <w:rFonts w:eastAsia="InvisibleOCR"/>
        </w:rPr>
        <w:t>e a</w:t>
      </w:r>
      <w:r w:rsidR="006F2AB9" w:rsidRPr="004C0D09">
        <w:rPr>
          <w:rFonts w:eastAsia="InvisibleOCR"/>
        </w:rPr>
        <w:t xml:space="preserve"> downward</w:t>
      </w:r>
      <w:r w:rsidR="006F2AB9">
        <w:rPr>
          <w:rFonts w:eastAsia="InvisibleOCR"/>
        </w:rPr>
        <w:t xml:space="preserve"> calculation of</w:t>
      </w:r>
      <w:r w:rsidR="006F2AB9" w:rsidRPr="004C0D09">
        <w:rPr>
          <w:rFonts w:eastAsia="InvisibleOCR"/>
        </w:rPr>
        <w:t xml:space="preserve"> revenue requirement </w:t>
      </w:r>
      <w:r w:rsidR="006F2AB9">
        <w:rPr>
          <w:rFonts w:eastAsia="InvisibleOCR"/>
        </w:rPr>
        <w:t xml:space="preserve">by </w:t>
      </w:r>
      <w:r w:rsidR="006F2AB9" w:rsidRPr="004C0D09">
        <w:rPr>
          <w:rFonts w:eastAsia="InvisibleOCR"/>
        </w:rPr>
        <w:t xml:space="preserve">$778 and $880 for the </w:t>
      </w:r>
      <w:r w:rsidR="006F2AB9">
        <w:t>Utility</w:t>
      </w:r>
      <w:r w:rsidR="006F2AB9" w:rsidRPr="004C0D09">
        <w:rPr>
          <w:rFonts w:eastAsia="InvisibleOCR"/>
        </w:rPr>
        <w:t>’s water and wastewater systems</w:t>
      </w:r>
      <w:r w:rsidR="006F2AB9">
        <w:rPr>
          <w:rFonts w:eastAsia="InvisibleOCR"/>
        </w:rPr>
        <w:t>,</w:t>
      </w:r>
      <w:r w:rsidR="006F2AB9" w:rsidRPr="004C0D09">
        <w:rPr>
          <w:rFonts w:eastAsia="InvisibleOCR"/>
        </w:rPr>
        <w:t xml:space="preserve"> respectively.</w:t>
      </w:r>
    </w:p>
    <w:p w14:paraId="277FD564" w14:textId="77777777" w:rsidR="006F2AB9" w:rsidRDefault="006F2AB9" w:rsidP="006F2AB9">
      <w:pPr>
        <w:autoSpaceDE w:val="0"/>
        <w:autoSpaceDN w:val="0"/>
        <w:adjustRightInd w:val="0"/>
        <w:jc w:val="both"/>
        <w:rPr>
          <w:rFonts w:eastAsia="InvisibleOCR"/>
        </w:rPr>
      </w:pPr>
    </w:p>
    <w:p w14:paraId="6E2A306C" w14:textId="77777777" w:rsidR="006F2AB9" w:rsidRDefault="006F2AB9" w:rsidP="006F2AB9">
      <w:pPr>
        <w:autoSpaceDE w:val="0"/>
        <w:autoSpaceDN w:val="0"/>
        <w:adjustRightInd w:val="0"/>
        <w:jc w:val="both"/>
        <w:rPr>
          <w:iCs/>
        </w:rPr>
      </w:pPr>
      <w:r>
        <w:rPr>
          <w:iCs/>
          <w:u w:val="single"/>
        </w:rPr>
        <w:t>Sunshine’s Response</w:t>
      </w:r>
    </w:p>
    <w:p w14:paraId="639089EE" w14:textId="77777777" w:rsidR="006F2AB9" w:rsidRDefault="006F2AB9" w:rsidP="006F2AB9">
      <w:pPr>
        <w:autoSpaceDE w:val="0"/>
        <w:autoSpaceDN w:val="0"/>
        <w:adjustRightInd w:val="0"/>
        <w:jc w:val="both"/>
        <w:rPr>
          <w:iCs/>
        </w:rPr>
      </w:pPr>
    </w:p>
    <w:p w14:paraId="46819E2E" w14:textId="4E107087" w:rsidR="00742116" w:rsidRDefault="006F2AB9" w:rsidP="006F2AB9">
      <w:pPr>
        <w:pStyle w:val="BodyText"/>
        <w:rPr>
          <w:iCs/>
        </w:rPr>
      </w:pPr>
      <w:r>
        <w:t xml:space="preserve">In its Response, Sunshine </w:t>
      </w:r>
      <w:r w:rsidR="00A40349">
        <w:t xml:space="preserve">does not address </w:t>
      </w:r>
      <w:r w:rsidR="00DA5269">
        <w:t>all</w:t>
      </w:r>
      <w:r w:rsidR="00A40349">
        <w:t xml:space="preserve"> of OPC’s arguments. However, Sunshine </w:t>
      </w:r>
      <w:r>
        <w:t>states that in</w:t>
      </w:r>
      <w:r w:rsidRPr="00B5217F">
        <w:t xml:space="preserve"> summarizing the Company’s MFRs, OPC conflates an annualization of depreciation expense (an expense item in the revenue requirement) with the annualization of accumulated depreciation (a</w:t>
      </w:r>
      <w:r>
        <w:t xml:space="preserve"> rate base item). Sunshine </w:t>
      </w:r>
      <w:r w:rsidRPr="00B5217F">
        <w:t xml:space="preserve">made an annualization adjustment in its MFRs to depreciation expense, </w:t>
      </w:r>
      <w:r w:rsidR="00742116">
        <w:t xml:space="preserve">to match </w:t>
      </w:r>
      <w:r w:rsidRPr="00B5217F">
        <w:t>the expense adjustment</w:t>
      </w:r>
      <w:r w:rsidR="00742116">
        <w:t>s</w:t>
      </w:r>
      <w:r w:rsidRPr="00B5217F">
        <w:t xml:space="preserve"> </w:t>
      </w:r>
      <w:r w:rsidR="00474128">
        <w:t>with</w:t>
      </w:r>
      <w:r w:rsidRPr="00B5217F">
        <w:t xml:space="preserve"> annualized accumulated depreciation. While the accumulated depreciation adjustment did affect rate base, the depreciation expense adjustment does not, and thus would not be subject to Rule 25-30.433(5)</w:t>
      </w:r>
      <w:r>
        <w:t>, F.A.C</w:t>
      </w:r>
      <w:r w:rsidRPr="00B5217F">
        <w:t>.</w:t>
      </w:r>
      <w:r>
        <w:t xml:space="preserve"> Sunshine states that </w:t>
      </w:r>
      <w:r w:rsidRPr="00AF23BE">
        <w:t xml:space="preserve">OPC’s Motion is also inconsistent in its framing of the accumulated depreciation annualization adjustment. </w:t>
      </w:r>
      <w:r>
        <w:rPr>
          <w:iCs/>
        </w:rPr>
        <w:t xml:space="preserve">Sunshine contends that </w:t>
      </w:r>
      <w:r w:rsidRPr="002325A7">
        <w:rPr>
          <w:iCs/>
        </w:rPr>
        <w:t>OPC itself</w:t>
      </w:r>
      <w:r w:rsidR="00742116">
        <w:rPr>
          <w:iCs/>
        </w:rPr>
        <w:t xml:space="preserve"> </w:t>
      </w:r>
      <w:r w:rsidRPr="002325A7">
        <w:rPr>
          <w:iCs/>
        </w:rPr>
        <w:t>identified the lack of a Plant In-Service adjustment as creating a mismatch</w:t>
      </w:r>
      <w:r>
        <w:rPr>
          <w:iCs/>
        </w:rPr>
        <w:t xml:space="preserve"> with depreciation accounting in the test year</w:t>
      </w:r>
      <w:r w:rsidRPr="002325A7">
        <w:rPr>
          <w:iCs/>
        </w:rPr>
        <w:t>.</w:t>
      </w:r>
      <w:r>
        <w:rPr>
          <w:iCs/>
        </w:rPr>
        <w:t xml:space="preserve"> </w:t>
      </w:r>
    </w:p>
    <w:p w14:paraId="3B08627A" w14:textId="35481502" w:rsidR="006F2AB9" w:rsidRDefault="006F2AB9" w:rsidP="006F2AB9">
      <w:pPr>
        <w:pStyle w:val="BodyText"/>
      </w:pPr>
      <w:r>
        <w:rPr>
          <w:iCs/>
        </w:rPr>
        <w:lastRenderedPageBreak/>
        <w:t xml:space="preserve">Sunshine challenges </w:t>
      </w:r>
      <w:r w:rsidRPr="00AF23BE">
        <w:t>OPC</w:t>
      </w:r>
      <w:r>
        <w:t>’s</w:t>
      </w:r>
      <w:r w:rsidRPr="00AF23BE">
        <w:t xml:space="preserve"> state</w:t>
      </w:r>
      <w:r>
        <w:t>ment</w:t>
      </w:r>
      <w:r w:rsidRPr="00AF23BE">
        <w:t xml:space="preserve"> that </w:t>
      </w:r>
      <w:r>
        <w:t>staff’s</w:t>
      </w:r>
      <w:r w:rsidRPr="00AF23BE">
        <w:t xml:space="preserve"> </w:t>
      </w:r>
      <w:r>
        <w:t>r</w:t>
      </w:r>
      <w:r w:rsidRPr="00AF23BE">
        <w:t>ecommendation “deviated from standard practice by recommending approval of Sunshine’s adjustment annualizing depreciation expense and associated accumulated depreciation</w:t>
      </w:r>
      <w:r>
        <w:t>.</w:t>
      </w:r>
      <w:r w:rsidRPr="00AF23BE">
        <w:t>”</w:t>
      </w:r>
      <w:r w:rsidR="001C673A">
        <w:t xml:space="preserve"> A</w:t>
      </w:r>
      <w:r>
        <w:t>ccording to Sunshine, it</w:t>
      </w:r>
      <w:r w:rsidRPr="00D11341">
        <w:t xml:space="preserve"> is clear </w:t>
      </w:r>
      <w:r>
        <w:t xml:space="preserve">that the Commission’s </w:t>
      </w:r>
      <w:r w:rsidRPr="00D11341">
        <w:t>pro</w:t>
      </w:r>
      <w:r>
        <w:t xml:space="preserve"> </w:t>
      </w:r>
      <w:r w:rsidRPr="00D11341">
        <w:t xml:space="preserve">forma adjustment to accumulated depreciation is consistent with </w:t>
      </w:r>
      <w:r>
        <w:t>its</w:t>
      </w:r>
      <w:r w:rsidRPr="00D11341">
        <w:t xml:space="preserve"> long-standing interpretation and application of Rule 25-30.433(5)</w:t>
      </w:r>
      <w:r>
        <w:t>, F.A.C.</w:t>
      </w:r>
    </w:p>
    <w:p w14:paraId="10408CDE" w14:textId="295AADCB" w:rsidR="001C673A" w:rsidRDefault="006F2AB9" w:rsidP="006F2AB9">
      <w:pPr>
        <w:autoSpaceDE w:val="0"/>
        <w:autoSpaceDN w:val="0"/>
        <w:adjustRightInd w:val="0"/>
        <w:jc w:val="both"/>
        <w:rPr>
          <w:iCs/>
        </w:rPr>
      </w:pPr>
      <w:r>
        <w:rPr>
          <w:iCs/>
          <w:u w:val="single"/>
        </w:rPr>
        <w:t>Analysis</w:t>
      </w:r>
    </w:p>
    <w:p w14:paraId="5D59D417" w14:textId="77777777" w:rsidR="008C3DF4" w:rsidRDefault="008C3DF4" w:rsidP="004F5CDC">
      <w:pPr>
        <w:autoSpaceDE w:val="0"/>
        <w:autoSpaceDN w:val="0"/>
        <w:adjustRightInd w:val="0"/>
        <w:jc w:val="both"/>
      </w:pPr>
    </w:p>
    <w:p w14:paraId="62D0CD8B" w14:textId="77777777" w:rsidR="006F2AB9" w:rsidRDefault="006F2AB9" w:rsidP="006F2AB9">
      <w:pPr>
        <w:pStyle w:val="BodyText"/>
        <w:numPr>
          <w:ilvl w:val="0"/>
          <w:numId w:val="11"/>
        </w:numPr>
        <w:rPr>
          <w:iCs/>
        </w:rPr>
      </w:pPr>
      <w:r w:rsidRPr="007A251B">
        <w:rPr>
          <w:iCs/>
        </w:rPr>
        <w:t xml:space="preserve">Due Process </w:t>
      </w:r>
    </w:p>
    <w:p w14:paraId="276DF4AA" w14:textId="2FE99797" w:rsidR="006F2AB9" w:rsidRDefault="006F2AB9" w:rsidP="006F2AB9">
      <w:pPr>
        <w:spacing w:after="240"/>
        <w:jc w:val="both"/>
      </w:pPr>
      <w:r>
        <w:t>OPC contends it was not put on notice that the Commission may calculate accumulated depreciation or capital structure as set out in the Final Order, nor was it offered an opportunity to provide sufficient arguments on these issues</w:t>
      </w:r>
      <w:r w:rsidR="001A3BA4">
        <w:t>, because the Commission made adjustments at a</w:t>
      </w:r>
      <w:r w:rsidR="00CB26D5">
        <w:t xml:space="preserve"> post-hearing</w:t>
      </w:r>
      <w:r w:rsidR="001A3BA4">
        <w:t xml:space="preserve"> </w:t>
      </w:r>
      <w:r w:rsidR="00CB26D5">
        <w:t>A</w:t>
      </w:r>
      <w:r w:rsidR="001A3BA4">
        <w:t xml:space="preserve">genda </w:t>
      </w:r>
      <w:r w:rsidR="00CB26D5">
        <w:t>C</w:t>
      </w:r>
      <w:r w:rsidR="001A3BA4">
        <w:t>onference once the record was closed</w:t>
      </w:r>
      <w:r>
        <w:t xml:space="preserve">. </w:t>
      </w:r>
    </w:p>
    <w:p w14:paraId="404FE9F6" w14:textId="70785F40" w:rsidR="006F2AB9" w:rsidRDefault="006F2AB9" w:rsidP="006F2AB9">
      <w:pPr>
        <w:pStyle w:val="BodyText"/>
      </w:pPr>
      <w:r>
        <w:t xml:space="preserve">The Commission has broad discretion to make pro forma adjustments under Section 367.081(2)(a), F.S.  </w:t>
      </w:r>
      <w:r w:rsidR="001A3BA4">
        <w:t>It</w:t>
      </w:r>
      <w:r>
        <w:t xml:space="preserve"> is within the Commission’s discretion to make pro forma adjustments and modifications to fix rates it judges to be “</w:t>
      </w:r>
      <w:r w:rsidRPr="000425F8">
        <w:t>just, reasonable, compensatory, and not unfairly discriminatory.</w:t>
      </w:r>
      <w:r>
        <w:t xml:space="preserve">” Section 367.081(2)(a)1., F.S. OPC’s due process argument amounts to a contention </w:t>
      </w:r>
      <w:r w:rsidR="00884903">
        <w:t>that prior</w:t>
      </w:r>
      <w:r w:rsidR="00AD5954">
        <w:t xml:space="preserve"> to a Commission decision on adjustments, the </w:t>
      </w:r>
      <w:r>
        <w:t xml:space="preserve">parties should be specifically notified of every potential adjustment. This is inconsistent with the requirements of law as well as with the realities and complexities of utility ratemaking. In administrative hearings, the Commission is required to provide notice of “all issues involved.” Section 120.57(1)(b), F.S. However, the Commission is not required to provide </w:t>
      </w:r>
      <w:r w:rsidR="00AD5954">
        <w:t xml:space="preserve">advance </w:t>
      </w:r>
      <w:r>
        <w:t xml:space="preserve">notice </w:t>
      </w:r>
      <w:r w:rsidR="00AD5954">
        <w:t xml:space="preserve">to the parties </w:t>
      </w:r>
      <w:r>
        <w:t xml:space="preserve">of </w:t>
      </w:r>
      <w:r w:rsidR="00AD5954">
        <w:t>adjustments to depreciation expense and accumulated depreciation expense.</w:t>
      </w:r>
      <w:r>
        <w:t xml:space="preserve"> </w:t>
      </w:r>
      <w:r w:rsidR="00AD5954">
        <w:t>T</w:t>
      </w:r>
      <w:r>
        <w:t>he Commission has a broad range of discretion</w:t>
      </w:r>
      <w:r w:rsidR="00AD5954">
        <w:t xml:space="preserve"> to make adjustments that are reasonable and supported by the record</w:t>
      </w:r>
      <w:r>
        <w:t xml:space="preserve">. </w:t>
      </w:r>
      <w:r>
        <w:rPr>
          <w:i/>
        </w:rPr>
        <w:t>See</w:t>
      </w:r>
      <w:r>
        <w:t xml:space="preserve"> </w:t>
      </w:r>
      <w:r>
        <w:rPr>
          <w:i/>
        </w:rPr>
        <w:t>Citizens of State v. Pub. Serv. Comm’n</w:t>
      </w:r>
      <w:r>
        <w:t>, 425 So. 2d 534, 540 (Fla. 1982) (“</w:t>
      </w:r>
      <w:r w:rsidRPr="00346305">
        <w:t>This Court has consistently recognized the broad legislative grant of authority which these statutes confer and the considerable license the Commission enjoys as a result of this delegation.</w:t>
      </w:r>
      <w:r>
        <w:t xml:space="preserve">”); </w:t>
      </w:r>
      <w:r>
        <w:rPr>
          <w:i/>
        </w:rPr>
        <w:t>Floridians Against Increased Rates, Inc. v. Clark</w:t>
      </w:r>
      <w:r>
        <w:t>, 371 So. 3d 905, 910 (Fla. 2023) (</w:t>
      </w:r>
      <w:r w:rsidR="00AD5954">
        <w:t>The Court has</w:t>
      </w:r>
      <w:r w:rsidRPr="00346305">
        <w:t xml:space="preserve"> repeatedly recognized the “broad legislative grant of authority” afforded to the Commission and the “considerable license” it enjoys in fixing fair, just, and reasonable rates.</w:t>
      </w:r>
      <w:r>
        <w:t xml:space="preserve">”). </w:t>
      </w:r>
    </w:p>
    <w:p w14:paraId="54CF51CA" w14:textId="34E05DD6" w:rsidR="006F2AB9" w:rsidRDefault="006F2AB9" w:rsidP="006F2AB9">
      <w:pPr>
        <w:spacing w:after="240"/>
        <w:jc w:val="both"/>
      </w:pPr>
      <w:r>
        <w:t xml:space="preserve">Staff believes that the record </w:t>
      </w:r>
      <w:r w:rsidR="00AD5954">
        <w:t>supports the adjustments as well as the</w:t>
      </w:r>
      <w:r>
        <w:t xml:space="preserve"> numerous opportunities OPC</w:t>
      </w:r>
      <w:r w:rsidR="00AD5954">
        <w:t xml:space="preserve"> had</w:t>
      </w:r>
      <w:r>
        <w:t xml:space="preserve"> to meaningfully participate in this rate case</w:t>
      </w:r>
      <w:r w:rsidR="00FB7DC7">
        <w:t xml:space="preserve">. </w:t>
      </w:r>
      <w:r>
        <w:t xml:space="preserve">In September 2024, OPC intervened for </w:t>
      </w:r>
      <w:r w:rsidR="00AD5954">
        <w:t xml:space="preserve">the </w:t>
      </w:r>
      <w:r>
        <w:t>second time in this rate case</w:t>
      </w:r>
      <w:r w:rsidR="00FB7DC7">
        <w:t xml:space="preserve"> after withdrawing its first intervention in May of 2024</w:t>
      </w:r>
      <w:r>
        <w:t>. Between September 2024 and</w:t>
      </w:r>
      <w:r w:rsidRPr="00603BA8">
        <w:t xml:space="preserve"> </w:t>
      </w:r>
      <w:r w:rsidRPr="009F227C">
        <w:t>February 11-1</w:t>
      </w:r>
      <w:r>
        <w:t>2</w:t>
      </w:r>
      <w:r w:rsidRPr="009F227C">
        <w:t>, 2025</w:t>
      </w:r>
      <w:r>
        <w:t>, when the evidentiary hearing was conducted, OPC issued interrogatories, requests for production, and conducted multiple depositions of Sunshine witnesses and staff witness Curt Mouring.</w:t>
      </w:r>
      <w:r>
        <w:rPr>
          <w:rStyle w:val="FootnoteReference"/>
        </w:rPr>
        <w:footnoteReference w:id="6"/>
      </w:r>
      <w:r w:rsidRPr="00E95446">
        <w:t xml:space="preserve"> </w:t>
      </w:r>
      <w:r>
        <w:t xml:space="preserve">OPC also retained its own expert witness, Ralph Smith, who provided testimony specifically </w:t>
      </w:r>
      <w:r w:rsidR="00636352">
        <w:t>referencing</w:t>
      </w:r>
      <w:r>
        <w:t xml:space="preserve"> a mismatch between Sunshine’s test-</w:t>
      </w:r>
      <w:r>
        <w:lastRenderedPageBreak/>
        <w:t>year plant-in-service and depreciation expense calculations.</w:t>
      </w:r>
      <w:r>
        <w:rPr>
          <w:rStyle w:val="FootnoteReference"/>
        </w:rPr>
        <w:footnoteReference w:id="7"/>
      </w:r>
      <w:r>
        <w:t xml:space="preserve"> Witness Smith also offered his own proposed </w:t>
      </w:r>
      <w:r w:rsidRPr="000B7AC0">
        <w:t xml:space="preserve">capital structure and cost </w:t>
      </w:r>
      <w:r>
        <w:t>r</w:t>
      </w:r>
      <w:r w:rsidRPr="000B7AC0">
        <w:t>ate</w:t>
      </w:r>
      <w:r>
        <w:t xml:space="preserve"> calculations to correspond with his testimony</w:t>
      </w:r>
      <w:r w:rsidR="00636352">
        <w:t>, which indicated an adjustment to these expenses would be reasonable</w:t>
      </w:r>
      <w:r>
        <w:t>.</w:t>
      </w:r>
      <w:r>
        <w:rPr>
          <w:rStyle w:val="FootnoteReference"/>
        </w:rPr>
        <w:footnoteReference w:id="8"/>
      </w:r>
      <w:r>
        <w:t xml:space="preserve">  Following the Prehearing Conference,</w:t>
      </w:r>
      <w:r w:rsidR="00636352">
        <w:t xml:space="preserve"> </w:t>
      </w:r>
      <w:r>
        <w:t>the Prehearing Order included issues on plant-in-service, depreciation expense, accumulated depreciat</w:t>
      </w:r>
      <w:r w:rsidRPr="00E23DA7">
        <w:t>ion</w:t>
      </w:r>
      <w:r w:rsidR="00636352" w:rsidRPr="00E23DA7">
        <w:t>,</w:t>
      </w:r>
      <w:r w:rsidRPr="00E23DA7">
        <w:t xml:space="preserve"> and capital structure, among other matters</w:t>
      </w:r>
      <w:r w:rsidR="00FB7DC7">
        <w:t>,</w:t>
      </w:r>
      <w:r w:rsidR="00636352" w:rsidRPr="00E23DA7">
        <w:t xml:space="preserve"> so all parties were on no</w:t>
      </w:r>
      <w:r w:rsidR="00E23DA7" w:rsidRPr="00E23DA7">
        <w:t xml:space="preserve">tice as to the major issues in dispute at the </w:t>
      </w:r>
      <w:r w:rsidR="00636352" w:rsidRPr="00E23DA7">
        <w:t>hearing</w:t>
      </w:r>
      <w:r w:rsidRPr="00E23DA7">
        <w:t>.</w:t>
      </w:r>
      <w:r w:rsidRPr="00E23DA7">
        <w:rPr>
          <w:rStyle w:val="FootnoteReference"/>
        </w:rPr>
        <w:footnoteReference w:id="9"/>
      </w:r>
    </w:p>
    <w:p w14:paraId="3081A0E7" w14:textId="309DA2D3" w:rsidR="006F2AB9" w:rsidRDefault="006F2AB9" w:rsidP="006F2AB9">
      <w:pPr>
        <w:spacing w:after="240"/>
        <w:jc w:val="both"/>
      </w:pPr>
      <w:r>
        <w:t>During the evidentiary hearing in February 2025, OPC cross-examined Sunshine witnesses about plant-in-service, depreciation, and the mismatch between test year plant-in-service and depreciation calculations. (TR 64; 66-67; 78; 513; 515</w:t>
      </w:r>
      <w:r w:rsidRPr="00E831FD">
        <w:t>)</w:t>
      </w:r>
      <w:r>
        <w:t xml:space="preserve"> Following the evidentiary hearing, OPC filed a 52-page post-hearing brief on March 14, 2025. </w:t>
      </w:r>
      <w:r w:rsidR="0071286C">
        <w:t xml:space="preserve">For the issue </w:t>
      </w:r>
      <w:r>
        <w:t>concerning whether adjustments to accumulated depreciation should be made, OPC devoted several pages of argument contending that “</w:t>
      </w:r>
      <w:r w:rsidRPr="00960DE3">
        <w:t xml:space="preserve">Sunshine’s MFRs were submitted in violation of </w:t>
      </w:r>
      <w:r w:rsidR="00667EE0">
        <w:t>[R]</w:t>
      </w:r>
      <w:r w:rsidRPr="00960DE3">
        <w:t>ule 25-30.433(5), F.A.C</w:t>
      </w:r>
      <w:r w:rsidR="00DA5269">
        <w:t>,</w:t>
      </w:r>
      <w:r w:rsidRPr="00960DE3">
        <w:t>….by improperly annualizing depreciation expense and associated accumulated depreciation.</w:t>
      </w:r>
      <w:r w:rsidRPr="00667EE0">
        <w:t>” (OPC BR 28)</w:t>
      </w:r>
      <w:r>
        <w:t xml:space="preserve"> Much of this argument is repeated in OPC’s Motion. (OPC BR 28-31; OPC Motion 13-14) In its post</w:t>
      </w:r>
      <w:r w:rsidR="00667EE0">
        <w:t>-</w:t>
      </w:r>
      <w:r>
        <w:t>hearing brief, OPC</w:t>
      </w:r>
      <w:r w:rsidR="0071286C">
        <w:t xml:space="preserve"> also</w:t>
      </w:r>
      <w:r w:rsidR="00E23DA7">
        <w:t xml:space="preserve"> </w:t>
      </w:r>
      <w:r w:rsidR="00FB7DC7">
        <w:t xml:space="preserve">took the position </w:t>
      </w:r>
      <w:r>
        <w:t>that t</w:t>
      </w:r>
      <w:r w:rsidRPr="001B7312">
        <w:t xml:space="preserve">he appropriate </w:t>
      </w:r>
      <w:r>
        <w:t xml:space="preserve">weighted average cost of capital is reflected in the calculations sponsored in Witness Smith’s testimony and exhibit RCS-2. OPC’s expert witness testimony, exhibits, and post-hearing brief were all </w:t>
      </w:r>
      <w:r w:rsidR="0071286C">
        <w:t xml:space="preserve">considered by </w:t>
      </w:r>
      <w:r>
        <w:t xml:space="preserve">the Commissioners prior to their vote in this matter. </w:t>
      </w:r>
    </w:p>
    <w:p w14:paraId="3F970F2D" w14:textId="1D981242" w:rsidR="006F4FDA" w:rsidRDefault="006F2AB9" w:rsidP="004F5CDC">
      <w:pPr>
        <w:pStyle w:val="BodyText"/>
        <w:rPr>
          <w:i/>
          <w:iCs/>
        </w:rPr>
      </w:pPr>
      <w:r w:rsidRPr="003F43A6">
        <w:t xml:space="preserve">Staff recommends that OPC’s Motion should be denied </w:t>
      </w:r>
      <w:r w:rsidR="00E23DA7" w:rsidRPr="004F5CDC">
        <w:t>as it</w:t>
      </w:r>
      <w:r w:rsidRPr="003F43A6">
        <w:t xml:space="preserve"> relate</w:t>
      </w:r>
      <w:r w:rsidR="00E23DA7" w:rsidRPr="004F5CDC">
        <w:t>s</w:t>
      </w:r>
      <w:r w:rsidRPr="003F43A6">
        <w:t xml:space="preserve"> to</w:t>
      </w:r>
      <w:r w:rsidR="00E23DA7" w:rsidRPr="003F43A6">
        <w:t xml:space="preserve"> advanced notice of Commission calculations/adjustments to depreciation expenses and</w:t>
      </w:r>
      <w:r w:rsidRPr="003F43A6">
        <w:t xml:space="preserve"> due process</w:t>
      </w:r>
      <w:r w:rsidR="00E23DA7" w:rsidRPr="003F43A6">
        <w:t>. OPC ha</w:t>
      </w:r>
      <w:r w:rsidR="00E23DA7">
        <w:t xml:space="preserve">d an opportunity to argue its positions and offer evidence and testimony regarding accumulated depreciation and weighted average cost of capital calculations. </w:t>
      </w:r>
      <w:r w:rsidR="006F4FDA">
        <w:t xml:space="preserve">Because </w:t>
      </w:r>
      <w:r w:rsidR="00E23DA7">
        <w:t xml:space="preserve">OPC </w:t>
      </w:r>
      <w:r w:rsidR="006F4FDA">
        <w:t xml:space="preserve">had the opportunity to participate and offer argument, testimony, and evidence in the hearing, the Commission did not overlook any due process rights. </w:t>
      </w:r>
      <w:r>
        <w:rPr>
          <w:i/>
          <w:iCs/>
        </w:rPr>
        <w:tab/>
      </w:r>
    </w:p>
    <w:p w14:paraId="4B82F8C0" w14:textId="71C56FF7" w:rsidR="006F2AB9" w:rsidRDefault="006F2AB9" w:rsidP="006F2AB9">
      <w:pPr>
        <w:spacing w:after="240"/>
        <w:jc w:val="both"/>
      </w:pPr>
      <w:r>
        <w:t>OPC</w:t>
      </w:r>
      <w:r w:rsidR="006F4FDA">
        <w:t xml:space="preserve">’s second due process argument is that </w:t>
      </w:r>
      <w:r>
        <w:t xml:space="preserve">the Commission violated </w:t>
      </w:r>
      <w:r w:rsidR="00985A88">
        <w:t>OPC’s</w:t>
      </w:r>
      <w:r>
        <w:t xml:space="preserve"> rights by adopting Commission staff’s recommendation</w:t>
      </w:r>
      <w:r w:rsidR="006F4FDA">
        <w:t>. OPC argued that the staff recommendation was</w:t>
      </w:r>
      <w:r>
        <w:t xml:space="preserve"> devoid of </w:t>
      </w:r>
      <w:r w:rsidR="00667EE0">
        <w:t>OPC’s</w:t>
      </w:r>
      <w:r w:rsidR="006F4FDA">
        <w:t xml:space="preserve"> </w:t>
      </w:r>
      <w:r>
        <w:t>arguments, noting that “for years, [s]taff’s recommendations have included detailed summations of the parties’ actual arguments.” It is correct that staf</w:t>
      </w:r>
      <w:r w:rsidR="006F4FDA">
        <w:t xml:space="preserve">f has in the past included </w:t>
      </w:r>
      <w:r>
        <w:t xml:space="preserve">a separate section in post-hearing recommendations summarizing the parties’ arguments from their briefs. However, staff has discontinued </w:t>
      </w:r>
      <w:r w:rsidR="006F4FDA">
        <w:t>doing so because it was</w:t>
      </w:r>
      <w:r>
        <w:t xml:space="preserve"> unnecessarily repetitious, since the parties’ arguments are appropriately discussed in the body of staff’s recommendation, just as was done in the post</w:t>
      </w:r>
      <w:r w:rsidR="00667EE0">
        <w:t>-</w:t>
      </w:r>
      <w:r>
        <w:t xml:space="preserve">hearing recommendation for this docket. Contrary to OPC’s argument, the </w:t>
      </w:r>
      <w:r>
        <w:lastRenderedPageBreak/>
        <w:t xml:space="preserve">Final Order </w:t>
      </w:r>
      <w:r w:rsidRPr="006C7432">
        <w:rPr>
          <w:i/>
        </w:rPr>
        <w:t>does</w:t>
      </w:r>
      <w:r>
        <w:t xml:space="preserve"> provide a “written assessment of the parties’ main disagreements reflected in the record.” Motion at 13. </w:t>
      </w:r>
      <w:r w:rsidR="003F43A6">
        <w:t xml:space="preserve">OPC’s argument would require staff to include repetitive arguments leading to a more muddled or potentially confusing recommendation. </w:t>
      </w:r>
    </w:p>
    <w:p w14:paraId="7A8DC9F1" w14:textId="3E654387" w:rsidR="006F2AB9" w:rsidRPr="003904A7" w:rsidRDefault="006F2AB9" w:rsidP="006F2AB9">
      <w:pPr>
        <w:spacing w:after="240"/>
        <w:jc w:val="both"/>
      </w:pPr>
      <w:r>
        <w:t xml:space="preserve">Further, OPC contends that by omitting detailed summations of the parties’ arguments, the Commission violated Section 120.68(7)(e)3., F.S., which provides that remand is appropriate when an agency’s exercise of discretion was inconsistent with officially stated agency policy or a prior agency practice, if deviation therefrom </w:t>
      </w:r>
      <w:r w:rsidR="00E3164B">
        <w:t xml:space="preserve">is not explained by the agency. </w:t>
      </w:r>
      <w:r>
        <w:t>Staff does not believe that its decision to omit presenting the same arguments twice in one document, whether in the post</w:t>
      </w:r>
      <w:r w:rsidR="00667EE0">
        <w:t>-</w:t>
      </w:r>
      <w:r>
        <w:t xml:space="preserve">hearing recommendation or the Commission’s Final Order, rises to the level of a violation of </w:t>
      </w:r>
      <w:r w:rsidR="000606D2">
        <w:t xml:space="preserve">“stated agency policy or practice” per </w:t>
      </w:r>
      <w:r>
        <w:t xml:space="preserve">the statute. Staff recommends that OPC’s Motion should be denied as to this argument, as it fails to demonstrate a </w:t>
      </w:r>
      <w:r w:rsidRPr="00B72D92">
        <w:t xml:space="preserve">point of fact or law that </w:t>
      </w:r>
      <w:r>
        <w:t xml:space="preserve">the </w:t>
      </w:r>
      <w:r w:rsidRPr="00B72D92">
        <w:t xml:space="preserve">Commission overlooked or failed to consider in rendering </w:t>
      </w:r>
      <w:r>
        <w:t xml:space="preserve">its order. </w:t>
      </w:r>
    </w:p>
    <w:p w14:paraId="2C892DD8" w14:textId="77777777" w:rsidR="006F2AB9" w:rsidRPr="00CB2C63" w:rsidRDefault="006F2AB9" w:rsidP="008147AD">
      <w:pPr>
        <w:pStyle w:val="BodyText"/>
        <w:numPr>
          <w:ilvl w:val="0"/>
          <w:numId w:val="11"/>
        </w:numPr>
        <w:rPr>
          <w:iCs/>
        </w:rPr>
      </w:pPr>
      <w:r w:rsidRPr="00CB2C63">
        <w:rPr>
          <w:iCs/>
        </w:rPr>
        <w:t>Capital Structure</w:t>
      </w:r>
    </w:p>
    <w:p w14:paraId="25B084B9" w14:textId="25690357" w:rsidR="006F2AB9" w:rsidRDefault="006F2AB9" w:rsidP="006F2AB9">
      <w:pPr>
        <w:pStyle w:val="BodyText"/>
      </w:pPr>
      <w:r>
        <w:t>In its Motion, OPC argues that the Commission acted inconsistently</w:t>
      </w:r>
      <w:r w:rsidRPr="00EF4261">
        <w:t xml:space="preserve"> with</w:t>
      </w:r>
      <w:r>
        <w:t xml:space="preserve"> its</w:t>
      </w:r>
      <w:r w:rsidRPr="00EF4261">
        <w:t xml:space="preserve"> officially stated agency policy or prior agency practice</w:t>
      </w:r>
      <w:r>
        <w:t xml:space="preserve"> by </w:t>
      </w:r>
      <w:r w:rsidRPr="001D2E1A">
        <w:t>prorating all sources of capital to calculate the weighted average cost of capital</w:t>
      </w:r>
      <w:r>
        <w:t xml:space="preserve">. </w:t>
      </w:r>
      <w:r w:rsidR="00525B8E">
        <w:t xml:space="preserve">Specifically, OPC contends that </w:t>
      </w:r>
      <w:r w:rsidR="000C5F8E">
        <w:t xml:space="preserve">non-investor sources of capital, such as </w:t>
      </w:r>
      <w:r w:rsidR="00525B8E">
        <w:t>customer deposits</w:t>
      </w:r>
      <w:r w:rsidR="000C5F8E">
        <w:t>,</w:t>
      </w:r>
      <w:r w:rsidR="00525B8E">
        <w:t xml:space="preserve"> should have been excluded from the calculation </w:t>
      </w:r>
      <w:r w:rsidR="000C5F8E">
        <w:t>because</w:t>
      </w:r>
      <w:r w:rsidR="00681565">
        <w:t xml:space="preserve"> the adjustments had a significant upward impact on Sunshine’s revenue requirement despite no party having an opportunity to present evidence on or dispute them</w:t>
      </w:r>
      <w:r w:rsidR="00DC7413">
        <w:t>.</w:t>
      </w:r>
      <w:r w:rsidR="009E7C0F">
        <w:t xml:space="preserve"> </w:t>
      </w:r>
      <w:r>
        <w:t>OPC argues that this is a violation of Section 120.68, F.S.</w:t>
      </w:r>
      <w:r w:rsidR="00525B8E">
        <w:t>,</w:t>
      </w:r>
      <w:r>
        <w:t xml:space="preserve"> </w:t>
      </w:r>
      <w:r w:rsidR="00525B8E">
        <w:t>and</w:t>
      </w:r>
      <w:r>
        <w:t xml:space="preserve"> </w:t>
      </w:r>
      <w:r w:rsidR="003F43A6">
        <w:t xml:space="preserve">this </w:t>
      </w:r>
      <w:r>
        <w:t>decision was contrary to the Commission’s decision in Sunshine’s two prior rates cases, as well as a 2024 PAA decision regarding Pluris Wedgefield.</w:t>
      </w:r>
      <w:r>
        <w:rPr>
          <w:rStyle w:val="FootnoteReference"/>
        </w:rPr>
        <w:footnoteReference w:id="10"/>
      </w:r>
    </w:p>
    <w:p w14:paraId="7FE06B18" w14:textId="42877A60" w:rsidR="006F2AB9" w:rsidRDefault="006F2AB9" w:rsidP="006F2AB9">
      <w:pPr>
        <w:pStyle w:val="BodyText"/>
      </w:pPr>
      <w:r w:rsidRPr="00681FA7">
        <w:t>The establishment of a utility's capital structure provide</w:t>
      </w:r>
      <w:r>
        <w:t>s</w:t>
      </w:r>
      <w:r w:rsidRPr="00681FA7">
        <w:t xml:space="preserve"> a means to identify the various sources of capital employed by a utility, together with the amounts and cost rates properly associated with each</w:t>
      </w:r>
      <w:r>
        <w:t xml:space="preserve"> source of capital</w:t>
      </w:r>
      <w:r w:rsidRPr="00681FA7">
        <w:t>. In developing the capital structure, all capital costs</w:t>
      </w:r>
      <w:r>
        <w:t xml:space="preserve"> </w:t>
      </w:r>
      <w:r w:rsidRPr="00681FA7">
        <w:t>are prorated according to their relative proportion to total capital. This percentage proportion is multiplied by the appropriate cost of each source of capital. These weighted components are then added to provide a composite or overall cost of capital. The weighted cost of capital</w:t>
      </w:r>
      <w:r>
        <w:t xml:space="preserve"> </w:t>
      </w:r>
      <w:r w:rsidRPr="00681FA7">
        <w:t>multiplied by the net utility rate base produces an appropriate return on rate base, including a return on equity capital</w:t>
      </w:r>
      <w:r>
        <w:t>,</w:t>
      </w:r>
      <w:r w:rsidRPr="00681FA7">
        <w:t xml:space="preserve"> for a proportion of the utility rate base equal to the proportion of equity in the capital structure. This process also produces returns sufficient to recover the annual cost of other types of capital</w:t>
      </w:r>
      <w:r>
        <w:t>.</w:t>
      </w:r>
      <w:r>
        <w:rPr>
          <w:rStyle w:val="FootnoteReference"/>
        </w:rPr>
        <w:footnoteReference w:id="11"/>
      </w:r>
    </w:p>
    <w:p w14:paraId="5F797945" w14:textId="77777777" w:rsidR="006F2AB9" w:rsidRDefault="006F2AB9" w:rsidP="006F2AB9">
      <w:pPr>
        <w:pStyle w:val="BodyText"/>
      </w:pPr>
      <w:r>
        <w:t xml:space="preserve">Reconciliation of rate base and capital structure exists because, while sources of particular funds are readily traceable, uses of particular funds are not. As a utility uses capital to fund its </w:t>
      </w:r>
      <w:r>
        <w:lastRenderedPageBreak/>
        <w:t>operations, the sources of capital are comingled. Thereafter, it becomes irrelevant whether a dollar spent on operations is an “equity dollar,” “debt dollar,” or a “customer deposit dollar.”</w:t>
      </w:r>
    </w:p>
    <w:p w14:paraId="522E2827" w14:textId="77777777" w:rsidR="006F2AB9" w:rsidRDefault="006F2AB9" w:rsidP="006F2AB9">
      <w:pPr>
        <w:pStyle w:val="BodyText"/>
      </w:pPr>
      <w:r>
        <w:t>Therefore, as adjustments are made to remove items from the rate base, corresponding adjustments must be made to the capital structure to keep the rate base and capital structure in balance. If a pro rata adjustment (an adjustment to each capital structure component in proportion to its relative weight) is made to the capital structure, there is no change in the required overall rate of return. However, if an adjustment is made to a specific capital structure component, the relative percentages change and the required overall rate of return changes.</w:t>
      </w:r>
    </w:p>
    <w:p w14:paraId="4FC74313" w14:textId="1DD62D0F" w:rsidR="006F2AB9" w:rsidRDefault="006F2AB9" w:rsidP="006F2AB9">
      <w:pPr>
        <w:pStyle w:val="BodyText"/>
      </w:pPr>
      <w:r>
        <w:t xml:space="preserve">OPC is correct that the Commission did not make pro rata adjustments across all sources of capital in the Utility’s last </w:t>
      </w:r>
      <w:r w:rsidRPr="00034EDB">
        <w:t xml:space="preserve">two rate cases or </w:t>
      </w:r>
      <w:r w:rsidRPr="00034EDB">
        <w:rPr>
          <w:i/>
          <w:iCs/>
        </w:rPr>
        <w:t>Pluris.</w:t>
      </w:r>
      <w:r w:rsidRPr="00034EDB">
        <w:rPr>
          <w:rStyle w:val="FootnoteReference"/>
          <w:i/>
          <w:iCs/>
        </w:rPr>
        <w:footnoteReference w:id="12"/>
      </w:r>
      <w:r w:rsidRPr="00034EDB">
        <w:t xml:space="preserve"> However, it appears that those departures were a matter of oversight, rather than an intentional change in policy. In contrast</w:t>
      </w:r>
      <w:r>
        <w:t>, prorating adjustments across all sources of capital has been the Commission’s practice for decades.</w:t>
      </w:r>
      <w:r>
        <w:rPr>
          <w:rStyle w:val="FootnoteReference"/>
        </w:rPr>
        <w:footnoteReference w:id="13"/>
      </w:r>
      <w:r>
        <w:t xml:space="preserve"> </w:t>
      </w:r>
      <w:r w:rsidR="003F43A6">
        <w:t>Nonetheless, adjustments of this type</w:t>
      </w:r>
      <w:r w:rsidR="00A74F03">
        <w:t>, regardless of which direction they are made,</w:t>
      </w:r>
      <w:r w:rsidR="003F43A6">
        <w:t xml:space="preserve"> are within the Commission’s discretion. Nothing in statute precludes the Commission from using its discretion to make reasonable pro rata adjustments to capital structure components that are supported by the record. </w:t>
      </w:r>
      <w:r>
        <w:t>For these reasons, staff believes that the Commission did not depart from pr</w:t>
      </w:r>
      <w:r w:rsidR="00DA5269">
        <w:t xml:space="preserve">ior practice by </w:t>
      </w:r>
      <w:r w:rsidR="00DA5269" w:rsidRPr="001D2E1A">
        <w:t>prorating all sources of capital to calculate the weighted average cost of capital</w:t>
      </w:r>
      <w:r>
        <w:t xml:space="preserve"> in this rate case. </w:t>
      </w:r>
    </w:p>
    <w:p w14:paraId="2A6500C0" w14:textId="77777777" w:rsidR="006F2AB9" w:rsidRPr="00CB2C63" w:rsidRDefault="006F2AB9" w:rsidP="00C866FC">
      <w:pPr>
        <w:pStyle w:val="BodyText"/>
        <w:numPr>
          <w:ilvl w:val="0"/>
          <w:numId w:val="11"/>
        </w:numPr>
        <w:rPr>
          <w:iCs/>
        </w:rPr>
      </w:pPr>
      <w:r>
        <w:rPr>
          <w:iCs/>
        </w:rPr>
        <w:t>Annualizing Plant-In-Service a</w:t>
      </w:r>
      <w:r w:rsidRPr="00CB2C63">
        <w:rPr>
          <w:iCs/>
        </w:rPr>
        <w:t>nd Accumulated Depreciation</w:t>
      </w:r>
    </w:p>
    <w:p w14:paraId="7FDA9F36" w14:textId="62688DC1" w:rsidR="006F2AB9" w:rsidRDefault="006F2AB9" w:rsidP="006F2AB9">
      <w:pPr>
        <w:pStyle w:val="BodyText"/>
      </w:pPr>
      <w:r>
        <w:t>OPC’s disagreement with the Commission</w:t>
      </w:r>
      <w:r w:rsidR="00D54C84">
        <w:t>’s</w:t>
      </w:r>
      <w:r>
        <w:t xml:space="preserve"> accumulated depreciation calculations ultimately amounts to a difference of interpretation as to what constitutes a “13-month average” under Rule 25-30.433(5), F.A.C.</w:t>
      </w:r>
      <w:r>
        <w:rPr>
          <w:rStyle w:val="FootnoteReference"/>
        </w:rPr>
        <w:footnoteReference w:id="14"/>
      </w:r>
      <w:r>
        <w:t xml:space="preserve"> The term “13-month average” is not specifically defined in the rule; however, the rule provides that “t</w:t>
      </w:r>
      <w:r w:rsidRPr="004F31F4">
        <w:t>he averaging method used by the Commission to calculate rate base and cost of capital shall be a 13-month average for Class A utilities</w:t>
      </w:r>
      <w:r>
        <w:t>.” Rule 25-30.433(5), F.A.C. The Commission has interpreted a 13-month average to be the amounts on a Utility balance sheet for the 13 months of the test year, divided by 13.</w:t>
      </w:r>
      <w:r>
        <w:rPr>
          <w:rStyle w:val="FootnoteReference"/>
        </w:rPr>
        <w:footnoteReference w:id="15"/>
      </w:r>
      <w:r>
        <w:t xml:space="preserve"> Additionally, the Commission has routinely allowed known and measurable adjustments to elements of rate base and cost of </w:t>
      </w:r>
      <w:r>
        <w:lastRenderedPageBreak/>
        <w:t>capital when necessary to accurately capture test year operations by a utility.</w:t>
      </w:r>
      <w:r>
        <w:rPr>
          <w:rStyle w:val="FootnoteReference"/>
        </w:rPr>
        <w:footnoteReference w:id="16"/>
      </w:r>
      <w:r>
        <w:t xml:space="preserve"> This is especially true when known and measurable adjustments may be used in </w:t>
      </w:r>
      <w:r w:rsidR="00EA6C7A">
        <w:t>furtherance</w:t>
      </w:r>
      <w:r>
        <w:t xml:space="preserve"> of the “matching principle,” a bedrock of regulated utility accounting meant to ensure consistency between costs and revenues. </w:t>
      </w:r>
      <w:r w:rsidRPr="007E1FB7">
        <w:t xml:space="preserve">For example, if </w:t>
      </w:r>
      <w:r>
        <w:t xml:space="preserve">a </w:t>
      </w:r>
      <w:r w:rsidRPr="007E1FB7">
        <w:t xml:space="preserve">plant is proposed to be removed from rate base, </w:t>
      </w:r>
      <w:r>
        <w:t xml:space="preserve">it may be prudent to make </w:t>
      </w:r>
      <w:r w:rsidRPr="007E1FB7">
        <w:t>matching adjustment</w:t>
      </w:r>
      <w:r>
        <w:t>s</w:t>
      </w:r>
      <w:r w:rsidRPr="007E1FB7">
        <w:t xml:space="preserve"> to the </w:t>
      </w:r>
      <w:r>
        <w:t xml:space="preserve">associated </w:t>
      </w:r>
      <w:r w:rsidRPr="007E1FB7">
        <w:t>depreciation expense and/or accumulated depreciation reserve or</w:t>
      </w:r>
      <w:r>
        <w:t xml:space="preserve"> even </w:t>
      </w:r>
      <w:r w:rsidRPr="007E1FB7">
        <w:t>deferred taxes</w:t>
      </w:r>
      <w:r>
        <w:t>.</w:t>
      </w:r>
    </w:p>
    <w:p w14:paraId="2F1AA069" w14:textId="75FA509D" w:rsidR="006F2AB9" w:rsidRDefault="006F2AB9" w:rsidP="006F2AB9">
      <w:pPr>
        <w:pStyle w:val="BodyText"/>
      </w:pPr>
      <w:r>
        <w:t xml:space="preserve">OPC interprets the Commission’s adjustments to annualize accumulated depreciation in the Utility’s test year as creating a </w:t>
      </w:r>
      <w:r w:rsidRPr="001C0249">
        <w:t xml:space="preserve">year-end </w:t>
      </w:r>
      <w:r>
        <w:t>annualization, instead of using a 13-month average</w:t>
      </w:r>
      <w:r w:rsidR="003F43A6">
        <w:t xml:space="preserve"> to address what it calls a mismatch.</w:t>
      </w:r>
      <w:r>
        <w:t xml:space="preserve"> (OPC BR 28) </w:t>
      </w:r>
    </w:p>
    <w:p w14:paraId="2B889A90" w14:textId="035F6114" w:rsidR="006F2AB9" w:rsidRDefault="006F2AB9" w:rsidP="006F2AB9">
      <w:pPr>
        <w:pStyle w:val="BodyText"/>
      </w:pPr>
      <w:r>
        <w:t xml:space="preserve">The Commission considered OPC’s arguments concerning annualization adjustments to the Utility’s test year accumulated depreciated before the vote in this matter. The Commission’s treatment of those arguments </w:t>
      </w:r>
      <w:r w:rsidR="003F43A6">
        <w:t xml:space="preserve">is fully explained </w:t>
      </w:r>
      <w:r>
        <w:t>in the Final Order:</w:t>
      </w:r>
    </w:p>
    <w:p w14:paraId="329E458E" w14:textId="19151FAE" w:rsidR="006F2AB9" w:rsidRDefault="006F2AB9" w:rsidP="006F2AB9">
      <w:pPr>
        <w:pStyle w:val="BodyText"/>
        <w:ind w:left="810" w:right="720"/>
      </w:pPr>
      <w:r w:rsidRPr="009F227C">
        <w:t xml:space="preserve">OPC argued that Sunshine incorrectly calculated rate base, as witness Swain stated that various factors are annualized rather than using a 13-month average. </w:t>
      </w:r>
      <w:r w:rsidR="00EA6C7A">
        <w:t>OPC</w:t>
      </w:r>
      <w:r w:rsidRPr="009F227C">
        <w:t xml:space="preserve"> specifically cited that Sunshine violated Rule 25-30.433(5), F.A.C., which requires the rate case filing to utilize the 13-month average for calculating rate base. Per witness Swain, Sunshine is not incorrectly calculating these values, as the Utility filed its rate case using all required 13-month averages, and made pro forma adjustments. She maintained that pro forma adjustments look to the future and apply the future as an adjustment to the test year, which is not a mismatch nor is it out of compliance with Rule 25-30.433(5), F.A.C</w:t>
      </w:r>
      <w:r>
        <w:t>…</w:t>
      </w:r>
      <w:r w:rsidR="003F43A6">
        <w:t>.</w:t>
      </w:r>
    </w:p>
    <w:p w14:paraId="7CDF17BF" w14:textId="77777777" w:rsidR="006F2AB9" w:rsidRDefault="006F2AB9" w:rsidP="006F2AB9">
      <w:pPr>
        <w:pStyle w:val="BodyText"/>
        <w:ind w:left="810" w:right="720"/>
      </w:pPr>
      <w:r>
        <w:t>…</w:t>
      </w:r>
      <w:r w:rsidRPr="00CE1992">
        <w:t xml:space="preserve"> </w:t>
      </w:r>
      <w:r>
        <w:t>W</w:t>
      </w:r>
      <w:r w:rsidRPr="009F227C">
        <w:t>e agree with witness Swain in regard to the appropriateness of annualization as a pro forma adjustment. However, we also agree with OPC witness Smith’s argument that it was a mismatch to include the annualization on an asset recorded on a 13-month average basis. Thus, it is also reasonable to include the annualization of the test year additions as a corresponding adjustment to eliminate the mismatch.</w:t>
      </w:r>
    </w:p>
    <w:p w14:paraId="159EFF50" w14:textId="23EC840D" w:rsidR="006F2AB9" w:rsidRDefault="006F2AB9" w:rsidP="006F2AB9">
      <w:pPr>
        <w:pStyle w:val="BodyText"/>
      </w:pPr>
      <w:r>
        <w:t>(Final Order</w:t>
      </w:r>
      <w:r w:rsidR="00C26639">
        <w:t xml:space="preserve"> at p.</w:t>
      </w:r>
      <w:r>
        <w:t xml:space="preserve"> 45)</w:t>
      </w:r>
    </w:p>
    <w:p w14:paraId="0FB55C88" w14:textId="26F482A7" w:rsidR="006F2AB9" w:rsidRPr="0000398F" w:rsidRDefault="006F2AB9" w:rsidP="006F2AB9">
      <w:pPr>
        <w:pStyle w:val="BodyText"/>
      </w:pPr>
      <w:r>
        <w:t xml:space="preserve">Sunshine’s response to OPC’s Motion echoes arguments </w:t>
      </w:r>
      <w:r w:rsidR="00C26639">
        <w:t xml:space="preserve">the utility </w:t>
      </w:r>
      <w:r>
        <w:t xml:space="preserve">made during the rate case, </w:t>
      </w:r>
      <w:r w:rsidR="00C26639">
        <w:t xml:space="preserve">that </w:t>
      </w:r>
      <w:r>
        <w:t>“[c]ontrary to OPC’s assertion in the Motion, the annualization adjustment to Test Year Plant In-Service was not ‘unilaterally recommended’ or done ‘out of the blue.’ In fact, it was OPC itself that, at various points in the record of the instant case, identified the lack of a Plant In-Service adjustment as creating a mismatch.”</w:t>
      </w:r>
      <w:r w:rsidR="00C26639">
        <w:t xml:space="preserve"> Response at 3. </w:t>
      </w:r>
    </w:p>
    <w:p w14:paraId="40D7A91B" w14:textId="1AA81FD9" w:rsidR="006F2AB9" w:rsidRDefault="006F2AB9" w:rsidP="006F2AB9">
      <w:pPr>
        <w:pStyle w:val="BodyText"/>
      </w:pPr>
      <w:r>
        <w:t>It appears as though this argument raised in OPC’s Motion is the same</w:t>
      </w:r>
      <w:r w:rsidR="00D72AC5">
        <w:t xml:space="preserve"> that was</w:t>
      </w:r>
      <w:r>
        <w:t xml:space="preserve"> raised during the rate proceeding and in its post</w:t>
      </w:r>
      <w:r w:rsidR="00667EE0">
        <w:t>-</w:t>
      </w:r>
      <w:r>
        <w:t xml:space="preserve">hearing brief. That argument was addressed, and dispensed with, in the Final Order. </w:t>
      </w:r>
      <w:r w:rsidR="00351440">
        <w:t>As previously stated, reconsideration</w:t>
      </w:r>
      <w:r w:rsidR="00351440" w:rsidRPr="00B72D92">
        <w:t xml:space="preserve"> is not </w:t>
      </w:r>
      <w:r w:rsidR="00351440">
        <w:t xml:space="preserve">an </w:t>
      </w:r>
      <w:r w:rsidR="00351440" w:rsidRPr="00B72D92">
        <w:t xml:space="preserve">appropriate </w:t>
      </w:r>
      <w:r w:rsidR="00351440">
        <w:t xml:space="preserve">vehicle </w:t>
      </w:r>
      <w:r w:rsidR="00351440" w:rsidRPr="00B72D92">
        <w:t>to reargue matters that have</w:t>
      </w:r>
      <w:r w:rsidR="00351440">
        <w:t xml:space="preserve"> </w:t>
      </w:r>
      <w:r w:rsidR="00351440" w:rsidRPr="00B72D92">
        <w:t>already been considered.</w:t>
      </w:r>
      <w:r w:rsidR="00351440">
        <w:t xml:space="preserve"> </w:t>
      </w:r>
      <w:r>
        <w:t>Ultimately, staff believes that the Commission’s interpretation of the term “13-month average,” in Rule 25-30.433(5), F.A.C.</w:t>
      </w:r>
      <w:r w:rsidR="00C26639">
        <w:t>,</w:t>
      </w:r>
      <w:r>
        <w:t xml:space="preserve"> is reasonable</w:t>
      </w:r>
      <w:r w:rsidR="00351440">
        <w:t xml:space="preserve">, and </w:t>
      </w:r>
      <w:r w:rsidR="00351440">
        <w:lastRenderedPageBreak/>
        <w:t>adequately explained in the Final Order</w:t>
      </w:r>
      <w:r>
        <w:t xml:space="preserve">. Test year accounting is used to analyze a regulated utility’s financial information for the purpose of establishing appropriate rates in the future. The Commission’s use of a 13 month average, adjusted with annualization calculations to correct a mismatch between plant-in-service and depreciation, served that purpose. </w:t>
      </w:r>
      <w:r w:rsidR="00351440">
        <w:t>T</w:t>
      </w:r>
      <w:r>
        <w:t xml:space="preserve">he </w:t>
      </w:r>
      <w:r w:rsidR="00351440">
        <w:t xml:space="preserve">Commission’s resolution of the </w:t>
      </w:r>
      <w:r>
        <w:t xml:space="preserve">“mismatch” identified by OPC is consistent with its broad discretion, is supported by the record evidence, and is consistent with Rule 25-30.433, F.A.C. Therefore, staff recommends that the Commission deny OPC’s Motion for Reconsideration with respect to the Commission’s annualization of plant in service depreciation. </w:t>
      </w:r>
    </w:p>
    <w:p w14:paraId="2C7F45A1" w14:textId="77777777" w:rsidR="006F2AB9" w:rsidRDefault="006F2AB9" w:rsidP="00BE1990">
      <w:pPr>
        <w:pStyle w:val="ListParagraph"/>
        <w:numPr>
          <w:ilvl w:val="0"/>
          <w:numId w:val="11"/>
        </w:numPr>
        <w:spacing w:after="240"/>
        <w:jc w:val="both"/>
      </w:pPr>
      <w:r>
        <w:t>Revenue Requirement Calculations</w:t>
      </w:r>
    </w:p>
    <w:p w14:paraId="299EFCA5" w14:textId="77777777" w:rsidR="006F2AB9" w:rsidRDefault="006F2AB9" w:rsidP="006F2AB9">
      <w:pPr>
        <w:autoSpaceDE w:val="0"/>
        <w:autoSpaceDN w:val="0"/>
        <w:adjustRightInd w:val="0"/>
        <w:jc w:val="both"/>
        <w:rPr>
          <w:rFonts w:eastAsia="InvisibleOCR"/>
        </w:rPr>
      </w:pPr>
      <w:r>
        <w:rPr>
          <w:rFonts w:eastAsia="InvisibleOCR"/>
        </w:rPr>
        <w:t>In</w:t>
      </w:r>
      <w:r w:rsidRPr="00AF212B">
        <w:rPr>
          <w:rFonts w:eastAsia="InvisibleOCR"/>
        </w:rPr>
        <w:t xml:space="preserve"> </w:t>
      </w:r>
      <w:r>
        <w:rPr>
          <w:rFonts w:eastAsia="InvisibleOCR"/>
        </w:rPr>
        <w:t>its Motion</w:t>
      </w:r>
      <w:r w:rsidRPr="00AF212B">
        <w:rPr>
          <w:rFonts w:eastAsia="InvisibleOCR"/>
        </w:rPr>
        <w:t xml:space="preserve">, OPC offered </w:t>
      </w:r>
      <w:r>
        <w:rPr>
          <w:rFonts w:eastAsia="InvisibleOCR"/>
        </w:rPr>
        <w:t>alleged</w:t>
      </w:r>
      <w:r w:rsidRPr="00AF212B">
        <w:rPr>
          <w:rFonts w:eastAsia="InvisibleOCR"/>
        </w:rPr>
        <w:t xml:space="preserve"> errors in </w:t>
      </w:r>
      <w:r>
        <w:rPr>
          <w:rFonts w:eastAsia="InvisibleOCR"/>
        </w:rPr>
        <w:t xml:space="preserve">the </w:t>
      </w:r>
      <w:r w:rsidRPr="00AF212B">
        <w:rPr>
          <w:rFonts w:eastAsia="InvisibleOCR"/>
        </w:rPr>
        <w:t xml:space="preserve">calculation of the </w:t>
      </w:r>
      <w:r>
        <w:rPr>
          <w:rFonts w:eastAsia="InvisibleOCR"/>
        </w:rPr>
        <w:t>r</w:t>
      </w:r>
      <w:r w:rsidRPr="00AF212B">
        <w:rPr>
          <w:rFonts w:eastAsia="InvisibleOCR"/>
        </w:rPr>
        <w:t xml:space="preserve">evenue </w:t>
      </w:r>
      <w:r>
        <w:rPr>
          <w:rFonts w:eastAsia="InvisibleOCR"/>
        </w:rPr>
        <w:t>r</w:t>
      </w:r>
      <w:r w:rsidRPr="00AF212B">
        <w:rPr>
          <w:rFonts w:eastAsia="InvisibleOCR"/>
        </w:rPr>
        <w:t>equirement in the Final Order. If accepted, OPC’s adjustments would require a downward calculation of revenue re</w:t>
      </w:r>
      <w:r>
        <w:rPr>
          <w:rFonts w:eastAsia="InvisibleOCR"/>
        </w:rPr>
        <w:t xml:space="preserve">quirement by $778 and $880 for </w:t>
      </w:r>
      <w:r w:rsidRPr="00AF212B">
        <w:rPr>
          <w:rFonts w:eastAsia="InvisibleOCR"/>
        </w:rPr>
        <w:t xml:space="preserve">the </w:t>
      </w:r>
      <w:r>
        <w:t>Utility</w:t>
      </w:r>
      <w:r w:rsidRPr="00AF212B">
        <w:rPr>
          <w:rFonts w:eastAsia="InvisibleOCR"/>
        </w:rPr>
        <w:t>’s water and wastewater systems</w:t>
      </w:r>
      <w:r>
        <w:rPr>
          <w:rFonts w:eastAsia="InvisibleOCR"/>
        </w:rPr>
        <w:t>,</w:t>
      </w:r>
      <w:r w:rsidRPr="00AF212B">
        <w:rPr>
          <w:rFonts w:eastAsia="InvisibleOCR"/>
        </w:rPr>
        <w:t xml:space="preserve"> respectively.</w:t>
      </w:r>
      <w:r>
        <w:rPr>
          <w:rFonts w:eastAsia="InvisibleOCR"/>
        </w:rPr>
        <w:t xml:space="preserve"> The </w:t>
      </w:r>
      <w:r>
        <w:t>Utility</w:t>
      </w:r>
      <w:r>
        <w:rPr>
          <w:rFonts w:eastAsia="InvisibleOCR"/>
        </w:rPr>
        <w:t xml:space="preserve"> offered no response to OPC’s argument in its motion response. </w:t>
      </w:r>
    </w:p>
    <w:p w14:paraId="534F0089" w14:textId="77777777" w:rsidR="006F2AB9" w:rsidRDefault="006F2AB9" w:rsidP="006F2AB9">
      <w:pPr>
        <w:autoSpaceDE w:val="0"/>
        <w:autoSpaceDN w:val="0"/>
        <w:adjustRightInd w:val="0"/>
        <w:jc w:val="both"/>
        <w:rPr>
          <w:rFonts w:eastAsia="InvisibleOCR"/>
        </w:rPr>
      </w:pPr>
    </w:p>
    <w:p w14:paraId="18D46342" w14:textId="010923D9" w:rsidR="006F2AB9" w:rsidRDefault="006F2AB9" w:rsidP="006F2AB9">
      <w:pPr>
        <w:autoSpaceDE w:val="0"/>
        <w:autoSpaceDN w:val="0"/>
        <w:adjustRightInd w:val="0"/>
        <w:jc w:val="both"/>
        <w:rPr>
          <w:rFonts w:eastAsia="InvisibleOCR"/>
        </w:rPr>
      </w:pPr>
      <w:r>
        <w:rPr>
          <w:rFonts w:eastAsia="InvisibleOCR"/>
        </w:rPr>
        <w:t>Having reviewed OPC’s calculations, OPC is correct</w:t>
      </w:r>
      <w:r w:rsidR="00917A29">
        <w:rPr>
          <w:rFonts w:eastAsia="InvisibleOCR"/>
        </w:rPr>
        <w:t xml:space="preserve"> with respect to the errors in calculation</w:t>
      </w:r>
      <w:r>
        <w:rPr>
          <w:rFonts w:eastAsia="InvisibleOCR"/>
        </w:rPr>
        <w:t>. It appears that the staff recommendation, and thus the Final Order, miscalculated property tax assessments incurred by the Utility. The corrected numbers are shown on Schedules 3-A through 3-C</w:t>
      </w:r>
      <w:r w:rsidR="00E3164B">
        <w:rPr>
          <w:rFonts w:eastAsia="InvisibleOCR"/>
        </w:rPr>
        <w:t>, attached</w:t>
      </w:r>
      <w:r>
        <w:rPr>
          <w:rFonts w:eastAsia="InvisibleOCR"/>
        </w:rPr>
        <w:t xml:space="preserve"> to this recommendation. The corrected calculation proposed by OPC would have a negligible effect on customer rates. Because it does appear there was a minor error in the revenue requirement calculation, staff </w:t>
      </w:r>
      <w:r w:rsidR="00EA6C7A">
        <w:rPr>
          <w:rFonts w:eastAsia="InvisibleOCR"/>
        </w:rPr>
        <w:t xml:space="preserve">recommends </w:t>
      </w:r>
      <w:r>
        <w:rPr>
          <w:rFonts w:eastAsia="InvisibleOCR"/>
        </w:rPr>
        <w:t xml:space="preserve">reconsideration as to this issue and that the revenue requirement should be recalculated consistent with Schedules 3-A through 3-C. This will result in a </w:t>
      </w:r>
      <w:r w:rsidRPr="00AF212B">
        <w:rPr>
          <w:rFonts w:eastAsia="InvisibleOCR"/>
        </w:rPr>
        <w:t xml:space="preserve">downward calculation of revenue requirement by $778 and $880 for the </w:t>
      </w:r>
      <w:r>
        <w:t>Utility</w:t>
      </w:r>
      <w:r w:rsidRPr="00AF212B">
        <w:rPr>
          <w:rFonts w:eastAsia="InvisibleOCR"/>
        </w:rPr>
        <w:t>’s water and wastewater systems</w:t>
      </w:r>
      <w:r>
        <w:rPr>
          <w:rFonts w:eastAsia="InvisibleOCR"/>
        </w:rPr>
        <w:t>,</w:t>
      </w:r>
      <w:r w:rsidRPr="00AF212B">
        <w:rPr>
          <w:rFonts w:eastAsia="InvisibleOCR"/>
        </w:rPr>
        <w:t xml:space="preserve"> respectively.</w:t>
      </w:r>
    </w:p>
    <w:p w14:paraId="26F0AC80" w14:textId="77777777" w:rsidR="006F2AB9" w:rsidRPr="00261646" w:rsidRDefault="006F2AB9" w:rsidP="006F2AB9">
      <w:pPr>
        <w:autoSpaceDE w:val="0"/>
        <w:autoSpaceDN w:val="0"/>
        <w:adjustRightInd w:val="0"/>
        <w:jc w:val="both"/>
        <w:rPr>
          <w:rFonts w:eastAsia="InvisibleOCR"/>
        </w:rPr>
      </w:pPr>
    </w:p>
    <w:p w14:paraId="7A1675F3" w14:textId="77777777" w:rsidR="006F2AB9" w:rsidRDefault="006F2AB9" w:rsidP="00BE1990">
      <w:pPr>
        <w:pStyle w:val="ListParagraph"/>
        <w:numPr>
          <w:ilvl w:val="0"/>
          <w:numId w:val="11"/>
        </w:numPr>
        <w:spacing w:after="240"/>
        <w:jc w:val="both"/>
      </w:pPr>
      <w:r>
        <w:t>Conclusion</w:t>
      </w:r>
    </w:p>
    <w:p w14:paraId="4AB7E81C" w14:textId="77777777" w:rsidR="006F2AB9" w:rsidRDefault="006F2AB9" w:rsidP="006F2AB9">
      <w:pPr>
        <w:pStyle w:val="BodyText"/>
      </w:pPr>
      <w:r>
        <w:t xml:space="preserve">Staff recommends that OPC’s Motion should be granted in part and denied in part. As discussed in Section D above, </w:t>
      </w:r>
      <w:r>
        <w:rPr>
          <w:rFonts w:eastAsia="InvisibleOCR"/>
        </w:rPr>
        <w:t xml:space="preserve">staff recommends that reconsideration should be granted to correct the calculation of Sunshine’s </w:t>
      </w:r>
      <w:r w:rsidRPr="007561A7" w:rsidDel="00E33C10">
        <w:rPr>
          <w:rFonts w:eastAsia="InvisibleOCR"/>
        </w:rPr>
        <w:t>revenue requirement</w:t>
      </w:r>
      <w:r>
        <w:rPr>
          <w:rFonts w:eastAsia="InvisibleOCR"/>
        </w:rPr>
        <w:t>.</w:t>
      </w:r>
      <w:r>
        <w:t xml:space="preserve"> S</w:t>
      </w:r>
      <w:r>
        <w:rPr>
          <w:rFonts w:eastAsia="InvisibleOCR"/>
        </w:rPr>
        <w:t>taff recommends that OPC has otherwise failed to demonstrate that the Commission overlooked or failed to consider a point of fact or law in rendering its decision. Therefore, in all other respects, OPC’s Motion should be denied.</w:t>
      </w:r>
    </w:p>
    <w:p w14:paraId="0C504554" w14:textId="10C28A5E" w:rsidR="00C52659" w:rsidRDefault="00C52659">
      <w:pPr>
        <w:pStyle w:val="IssueHeading"/>
        <w:rPr>
          <w:vanish/>
          <w:specVanish/>
        </w:rPr>
      </w:pPr>
      <w:r w:rsidRPr="004C3641">
        <w:rPr>
          <w:b w:val="0"/>
          <w:i w:val="0"/>
        </w:rPr>
        <w:br w:type="page"/>
      </w:r>
      <w:r w:rsidRPr="004C3641">
        <w:lastRenderedPageBreak/>
        <w:t xml:space="preserve">Issue </w:t>
      </w:r>
      <w:fldSimple w:instr=" SEQ Issue \* MERGEFORMAT ">
        <w:r w:rsidR="00C53CF9">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C53CF9">
        <w:rPr>
          <w:noProof/>
        </w:rPr>
        <w:instrText>3</w:instrText>
      </w:r>
      <w:r>
        <w:fldChar w:fldCharType="end"/>
      </w:r>
      <w:r>
        <w:tab/>
        <w:instrText xml:space="preserve">" \l 1 </w:instrText>
      </w:r>
      <w:r>
        <w:fldChar w:fldCharType="end"/>
      </w:r>
      <w:r>
        <w:t> </w:t>
      </w:r>
    </w:p>
    <w:p w14:paraId="7E80621B" w14:textId="77777777" w:rsidR="00C52659" w:rsidRDefault="00C52659">
      <w:pPr>
        <w:pStyle w:val="BodyText"/>
      </w:pPr>
      <w:r>
        <w:t> Should this docket be closed?</w:t>
      </w:r>
    </w:p>
    <w:p w14:paraId="1E40A7A9" w14:textId="77777777" w:rsidR="00C52659" w:rsidRPr="004C3641" w:rsidRDefault="00C52659">
      <w:pPr>
        <w:pStyle w:val="IssueSubsectionHeading"/>
        <w:rPr>
          <w:vanish/>
          <w:specVanish/>
        </w:rPr>
      </w:pPr>
      <w:r w:rsidRPr="004C3641">
        <w:t>Recommendation: </w:t>
      </w:r>
    </w:p>
    <w:p w14:paraId="1E712003" w14:textId="13014380" w:rsidR="00C52659" w:rsidRDefault="00C52659" w:rsidP="009A70DE">
      <w:pPr>
        <w:jc w:val="both"/>
      </w:pPr>
      <w:r>
        <w:t> </w:t>
      </w:r>
      <w:r w:rsidR="00264FA9" w:rsidRPr="006C7432">
        <w:t>No</w:t>
      </w:r>
      <w:r w:rsidR="00264FA9">
        <w:t>. Final Order PSC-2025-0196-FOF-WS</w:t>
      </w:r>
      <w:r w:rsidR="00F22C82">
        <w:t xml:space="preserve"> has been appealed to the </w:t>
      </w:r>
      <w:r w:rsidR="002B4F2E">
        <w:t>Florida First</w:t>
      </w:r>
      <w:r w:rsidR="00F22C82">
        <w:t xml:space="preserve"> D</w:t>
      </w:r>
      <w:r w:rsidR="00AD06C0">
        <w:t xml:space="preserve">istrict </w:t>
      </w:r>
      <w:r w:rsidR="00F22C82">
        <w:t>C</w:t>
      </w:r>
      <w:r w:rsidR="00AD06C0">
        <w:t xml:space="preserve">ourt of </w:t>
      </w:r>
      <w:r w:rsidR="00F22C82">
        <w:t>A</w:t>
      </w:r>
      <w:r w:rsidR="00AD06C0">
        <w:t>ppeal</w:t>
      </w:r>
      <w:r w:rsidR="00F22C82">
        <w:t xml:space="preserve">. This docket should remain open </w:t>
      </w:r>
      <w:r w:rsidR="0044355F">
        <w:t xml:space="preserve">for the processing of the </w:t>
      </w:r>
      <w:r w:rsidR="00F22C82">
        <w:t xml:space="preserve">appeal. </w:t>
      </w:r>
      <w:r w:rsidR="00EF37FD">
        <w:t xml:space="preserve"> </w:t>
      </w:r>
      <w:r w:rsidR="009E7C0F">
        <w:t>(Sandy, Farooqi)</w:t>
      </w:r>
    </w:p>
    <w:p w14:paraId="3B831C48" w14:textId="2A800CFF" w:rsidR="00DC7413" w:rsidRDefault="00DC7413" w:rsidP="009A70DE">
      <w:pPr>
        <w:jc w:val="both"/>
      </w:pPr>
    </w:p>
    <w:p w14:paraId="0D7F607E" w14:textId="313A9B19" w:rsidR="00DC7413" w:rsidRPr="00DC7413" w:rsidRDefault="00DC7413" w:rsidP="009A70DE">
      <w:pPr>
        <w:jc w:val="both"/>
      </w:pPr>
      <w:r w:rsidRPr="00DC7413">
        <w:rPr>
          <w:rFonts w:ascii="Arial" w:hAnsi="Arial" w:cs="Arial"/>
          <w:b/>
          <w:i/>
        </w:rPr>
        <w:t>Staff Analysis:</w:t>
      </w:r>
      <w:r>
        <w:rPr>
          <w:b/>
        </w:rPr>
        <w:t xml:space="preserve"> </w:t>
      </w:r>
      <w:r w:rsidR="00F22C82">
        <w:t xml:space="preserve">Final Order PSC-2025-0196-FOF-WS has been appealed to the </w:t>
      </w:r>
      <w:r w:rsidR="002B4F2E">
        <w:t>Florida First</w:t>
      </w:r>
      <w:r w:rsidR="00F22C82">
        <w:t xml:space="preserve"> </w:t>
      </w:r>
      <w:r w:rsidR="00AD06C0">
        <w:t>District Court of Appeal</w:t>
      </w:r>
      <w:r w:rsidR="00F22C82">
        <w:t xml:space="preserve">. This docket should remain open </w:t>
      </w:r>
      <w:r w:rsidR="0044355F">
        <w:t>for the processing of the</w:t>
      </w:r>
      <w:r w:rsidR="00F22C82">
        <w:t xml:space="preserve"> appeal.</w:t>
      </w:r>
    </w:p>
    <w:p w14:paraId="74E5DE77" w14:textId="77777777" w:rsidR="00264FA9" w:rsidRDefault="00264FA9">
      <w:pPr>
        <w:pStyle w:val="BodyText"/>
      </w:pPr>
    </w:p>
    <w:p w14:paraId="31947118" w14:textId="77777777" w:rsidR="00AD078E" w:rsidRDefault="00AD078E" w:rsidP="00E275D8">
      <w:pPr>
        <w:pStyle w:val="BodyText"/>
        <w:sectPr w:rsidR="00AD078E"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tbl>
      <w:tblPr>
        <w:tblW w:w="11906" w:type="dxa"/>
        <w:jc w:val="center"/>
        <w:tblLook w:val="04A0" w:firstRow="1" w:lastRow="0" w:firstColumn="1" w:lastColumn="0" w:noHBand="0" w:noVBand="1"/>
      </w:tblPr>
      <w:tblGrid>
        <w:gridCol w:w="488"/>
        <w:gridCol w:w="2612"/>
        <w:gridCol w:w="1233"/>
        <w:gridCol w:w="1237"/>
        <w:gridCol w:w="1237"/>
        <w:gridCol w:w="1268"/>
        <w:gridCol w:w="1237"/>
        <w:gridCol w:w="1237"/>
        <w:gridCol w:w="1357"/>
      </w:tblGrid>
      <w:tr w:rsidR="009557FC" w:rsidRPr="004D7FD6" w14:paraId="48CA19FE" w14:textId="77777777" w:rsidTr="000D475D">
        <w:trPr>
          <w:trHeight w:val="70"/>
          <w:jc w:val="center"/>
        </w:trPr>
        <w:tc>
          <w:tcPr>
            <w:tcW w:w="480" w:type="dxa"/>
            <w:tcBorders>
              <w:top w:val="single" w:sz="4" w:space="0" w:color="auto"/>
              <w:left w:val="single" w:sz="4" w:space="0" w:color="auto"/>
              <w:bottom w:val="nil"/>
              <w:right w:val="nil"/>
            </w:tcBorders>
            <w:shd w:val="clear" w:color="000000" w:fill="FFFFFF"/>
            <w:noWrap/>
            <w:vAlign w:val="bottom"/>
            <w:hideMark/>
          </w:tcPr>
          <w:p w14:paraId="26C374EB" w14:textId="77777777" w:rsidR="009557FC" w:rsidRPr="004D7FD6" w:rsidRDefault="009557FC" w:rsidP="00E242DC">
            <w:pPr>
              <w:rPr>
                <w:sz w:val="20"/>
                <w:szCs w:val="20"/>
              </w:rPr>
            </w:pPr>
            <w:r w:rsidRPr="004D7FD6">
              <w:rPr>
                <w:sz w:val="20"/>
                <w:szCs w:val="20"/>
              </w:rPr>
              <w:lastRenderedPageBreak/>
              <w:t> </w:t>
            </w:r>
          </w:p>
        </w:tc>
        <w:tc>
          <w:tcPr>
            <w:tcW w:w="2575" w:type="dxa"/>
            <w:tcBorders>
              <w:top w:val="single" w:sz="4" w:space="0" w:color="auto"/>
              <w:left w:val="nil"/>
              <w:bottom w:val="nil"/>
              <w:right w:val="nil"/>
            </w:tcBorders>
            <w:shd w:val="clear" w:color="000000" w:fill="FFFFFF"/>
            <w:noWrap/>
            <w:vAlign w:val="bottom"/>
            <w:hideMark/>
          </w:tcPr>
          <w:p w14:paraId="336934FD" w14:textId="77777777" w:rsidR="009557FC" w:rsidRPr="004D7FD6" w:rsidRDefault="009557FC" w:rsidP="00E242DC">
            <w:pPr>
              <w:rPr>
                <w:sz w:val="20"/>
                <w:szCs w:val="20"/>
              </w:rPr>
            </w:pPr>
            <w:r w:rsidRPr="004D7FD6">
              <w:rPr>
                <w:sz w:val="20"/>
                <w:szCs w:val="20"/>
              </w:rPr>
              <w:t> </w:t>
            </w:r>
          </w:p>
        </w:tc>
        <w:tc>
          <w:tcPr>
            <w:tcW w:w="1216" w:type="dxa"/>
            <w:tcBorders>
              <w:top w:val="single" w:sz="4" w:space="0" w:color="auto"/>
              <w:left w:val="nil"/>
              <w:bottom w:val="nil"/>
              <w:right w:val="nil"/>
            </w:tcBorders>
            <w:shd w:val="clear" w:color="000000" w:fill="FFFFFF"/>
            <w:noWrap/>
            <w:vAlign w:val="bottom"/>
            <w:hideMark/>
          </w:tcPr>
          <w:p w14:paraId="66228AAD" w14:textId="77777777" w:rsidR="009557FC" w:rsidRPr="004D7FD6" w:rsidRDefault="009557FC" w:rsidP="00E242DC">
            <w:pPr>
              <w:rPr>
                <w:sz w:val="20"/>
                <w:szCs w:val="20"/>
              </w:rPr>
            </w:pPr>
            <w:r w:rsidRPr="004D7FD6">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562EF499" w14:textId="77777777" w:rsidR="009557FC" w:rsidRPr="004D7FD6" w:rsidRDefault="009557FC" w:rsidP="00E242DC">
            <w:pPr>
              <w:rPr>
                <w:sz w:val="20"/>
                <w:szCs w:val="20"/>
              </w:rPr>
            </w:pPr>
            <w:r w:rsidRPr="004D7FD6">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626A850B" w14:textId="77777777" w:rsidR="009557FC" w:rsidRPr="004D7FD6" w:rsidRDefault="009557FC" w:rsidP="00E242DC">
            <w:pPr>
              <w:rPr>
                <w:sz w:val="20"/>
                <w:szCs w:val="20"/>
              </w:rPr>
            </w:pPr>
            <w:r w:rsidRPr="004D7FD6">
              <w:rPr>
                <w:sz w:val="20"/>
                <w:szCs w:val="20"/>
              </w:rPr>
              <w:t> </w:t>
            </w:r>
          </w:p>
        </w:tc>
        <w:tc>
          <w:tcPr>
            <w:tcW w:w="1250" w:type="dxa"/>
            <w:tcBorders>
              <w:top w:val="single" w:sz="4" w:space="0" w:color="auto"/>
              <w:left w:val="nil"/>
              <w:bottom w:val="nil"/>
              <w:right w:val="nil"/>
            </w:tcBorders>
            <w:shd w:val="clear" w:color="000000" w:fill="FFFFFF"/>
            <w:noWrap/>
            <w:vAlign w:val="bottom"/>
            <w:hideMark/>
          </w:tcPr>
          <w:p w14:paraId="2B7EF3AE" w14:textId="77777777" w:rsidR="009557FC" w:rsidRPr="004D7FD6" w:rsidRDefault="009557FC" w:rsidP="00E242DC">
            <w:pPr>
              <w:rPr>
                <w:sz w:val="20"/>
                <w:szCs w:val="20"/>
              </w:rPr>
            </w:pPr>
            <w:r w:rsidRPr="004D7FD6">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40571747" w14:textId="77777777" w:rsidR="009557FC" w:rsidRPr="004D7FD6" w:rsidRDefault="009557FC" w:rsidP="00E242DC">
            <w:pPr>
              <w:rPr>
                <w:sz w:val="20"/>
                <w:szCs w:val="20"/>
              </w:rPr>
            </w:pPr>
            <w:r w:rsidRPr="004D7FD6">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6824DA0E" w14:textId="77777777" w:rsidR="009557FC" w:rsidRPr="004D7FD6" w:rsidRDefault="009557FC" w:rsidP="00E242DC">
            <w:pPr>
              <w:rPr>
                <w:sz w:val="20"/>
                <w:szCs w:val="20"/>
              </w:rPr>
            </w:pPr>
            <w:r w:rsidRPr="004D7FD6">
              <w:rPr>
                <w:sz w:val="20"/>
                <w:szCs w:val="20"/>
              </w:rPr>
              <w:t> </w:t>
            </w:r>
          </w:p>
        </w:tc>
        <w:tc>
          <w:tcPr>
            <w:tcW w:w="1338" w:type="dxa"/>
            <w:tcBorders>
              <w:top w:val="single" w:sz="4" w:space="0" w:color="auto"/>
              <w:left w:val="nil"/>
              <w:bottom w:val="nil"/>
              <w:right w:val="single" w:sz="4" w:space="0" w:color="auto"/>
            </w:tcBorders>
            <w:shd w:val="clear" w:color="000000" w:fill="FFFFFF"/>
            <w:noWrap/>
            <w:vAlign w:val="bottom"/>
            <w:hideMark/>
          </w:tcPr>
          <w:p w14:paraId="68CE2E10" w14:textId="77777777" w:rsidR="009557FC" w:rsidRPr="004D7FD6" w:rsidRDefault="009557FC" w:rsidP="00E242DC">
            <w:pPr>
              <w:rPr>
                <w:sz w:val="20"/>
                <w:szCs w:val="20"/>
              </w:rPr>
            </w:pPr>
            <w:r w:rsidRPr="004D7FD6">
              <w:rPr>
                <w:sz w:val="20"/>
                <w:szCs w:val="20"/>
              </w:rPr>
              <w:t> </w:t>
            </w:r>
          </w:p>
        </w:tc>
      </w:tr>
      <w:tr w:rsidR="009557FC" w:rsidRPr="004D7FD6" w14:paraId="64618666" w14:textId="77777777" w:rsidTr="000D475D">
        <w:trPr>
          <w:trHeight w:val="117"/>
          <w:jc w:val="center"/>
        </w:trPr>
        <w:tc>
          <w:tcPr>
            <w:tcW w:w="480" w:type="dxa"/>
            <w:tcBorders>
              <w:top w:val="nil"/>
              <w:left w:val="single" w:sz="4" w:space="0" w:color="auto"/>
              <w:bottom w:val="nil"/>
              <w:right w:val="nil"/>
            </w:tcBorders>
            <w:shd w:val="clear" w:color="000000" w:fill="FFFFFF"/>
            <w:noWrap/>
            <w:vAlign w:val="bottom"/>
            <w:hideMark/>
          </w:tcPr>
          <w:p w14:paraId="0C53FA9F" w14:textId="77777777" w:rsidR="009557FC" w:rsidRPr="004D7FD6" w:rsidRDefault="009557FC" w:rsidP="00E242DC">
            <w:pPr>
              <w:rPr>
                <w:color w:val="000000"/>
                <w:sz w:val="20"/>
                <w:szCs w:val="20"/>
              </w:rPr>
            </w:pPr>
            <w:r w:rsidRPr="004D7FD6">
              <w:rPr>
                <w:color w:val="000000"/>
                <w:sz w:val="20"/>
                <w:szCs w:val="20"/>
              </w:rPr>
              <w:t> </w:t>
            </w:r>
          </w:p>
        </w:tc>
        <w:tc>
          <w:tcPr>
            <w:tcW w:w="3791" w:type="dxa"/>
            <w:gridSpan w:val="2"/>
            <w:tcBorders>
              <w:top w:val="nil"/>
              <w:left w:val="nil"/>
              <w:bottom w:val="nil"/>
              <w:right w:val="nil"/>
            </w:tcBorders>
            <w:shd w:val="clear" w:color="000000" w:fill="FFFFFF"/>
            <w:noWrap/>
            <w:vAlign w:val="bottom"/>
            <w:hideMark/>
          </w:tcPr>
          <w:p w14:paraId="0CC254F8" w14:textId="77777777" w:rsidR="009557FC" w:rsidRPr="004D7FD6" w:rsidRDefault="009557FC" w:rsidP="00E242DC">
            <w:pPr>
              <w:rPr>
                <w:b/>
                <w:bCs/>
                <w:sz w:val="20"/>
                <w:szCs w:val="20"/>
              </w:rPr>
            </w:pPr>
            <w:r w:rsidRPr="004D7FD6">
              <w:rPr>
                <w:b/>
                <w:bCs/>
                <w:sz w:val="20"/>
                <w:szCs w:val="20"/>
              </w:rPr>
              <w:t>Sunshine Water Services Company</w:t>
            </w:r>
          </w:p>
        </w:tc>
        <w:tc>
          <w:tcPr>
            <w:tcW w:w="1220" w:type="dxa"/>
            <w:tcBorders>
              <w:top w:val="nil"/>
              <w:left w:val="nil"/>
              <w:bottom w:val="nil"/>
              <w:right w:val="nil"/>
            </w:tcBorders>
            <w:shd w:val="clear" w:color="000000" w:fill="FFFFFF"/>
            <w:noWrap/>
            <w:vAlign w:val="bottom"/>
            <w:hideMark/>
          </w:tcPr>
          <w:p w14:paraId="16427235" w14:textId="77777777" w:rsidR="009557FC" w:rsidRPr="004D7FD6" w:rsidRDefault="009557FC" w:rsidP="00E242DC">
            <w:pPr>
              <w:rPr>
                <w:b/>
                <w:bCs/>
                <w:sz w:val="20"/>
                <w:szCs w:val="20"/>
              </w:rPr>
            </w:pPr>
            <w:r w:rsidRPr="004D7FD6">
              <w:rPr>
                <w:b/>
                <w:bCs/>
                <w:sz w:val="20"/>
                <w:szCs w:val="20"/>
              </w:rPr>
              <w:t> </w:t>
            </w:r>
          </w:p>
        </w:tc>
        <w:tc>
          <w:tcPr>
            <w:tcW w:w="1220" w:type="dxa"/>
            <w:tcBorders>
              <w:top w:val="nil"/>
              <w:left w:val="nil"/>
              <w:bottom w:val="nil"/>
              <w:right w:val="nil"/>
            </w:tcBorders>
            <w:shd w:val="clear" w:color="000000" w:fill="FFFFFF"/>
            <w:noWrap/>
            <w:vAlign w:val="bottom"/>
            <w:hideMark/>
          </w:tcPr>
          <w:p w14:paraId="0E241301" w14:textId="77777777" w:rsidR="009557FC" w:rsidRPr="004D7FD6" w:rsidRDefault="009557FC" w:rsidP="00E242DC">
            <w:pPr>
              <w:rPr>
                <w:b/>
                <w:bCs/>
                <w:sz w:val="20"/>
                <w:szCs w:val="20"/>
              </w:rPr>
            </w:pPr>
            <w:r w:rsidRPr="004D7FD6">
              <w:rPr>
                <w:b/>
                <w:bCs/>
                <w:sz w:val="20"/>
                <w:szCs w:val="20"/>
              </w:rPr>
              <w:t> </w:t>
            </w:r>
          </w:p>
        </w:tc>
        <w:tc>
          <w:tcPr>
            <w:tcW w:w="1250" w:type="dxa"/>
            <w:tcBorders>
              <w:top w:val="nil"/>
              <w:left w:val="nil"/>
              <w:bottom w:val="nil"/>
              <w:right w:val="nil"/>
            </w:tcBorders>
            <w:shd w:val="clear" w:color="000000" w:fill="FFFFFF"/>
            <w:noWrap/>
            <w:vAlign w:val="bottom"/>
            <w:hideMark/>
          </w:tcPr>
          <w:p w14:paraId="18F9C63D" w14:textId="77777777" w:rsidR="009557FC" w:rsidRPr="004D7FD6" w:rsidRDefault="009557FC" w:rsidP="00E242DC">
            <w:pPr>
              <w:rPr>
                <w:b/>
                <w:bCs/>
                <w:sz w:val="20"/>
                <w:szCs w:val="20"/>
              </w:rPr>
            </w:pPr>
            <w:r w:rsidRPr="004D7FD6">
              <w:rPr>
                <w:b/>
                <w:bCs/>
                <w:sz w:val="20"/>
                <w:szCs w:val="20"/>
              </w:rPr>
              <w:t> </w:t>
            </w:r>
          </w:p>
        </w:tc>
        <w:tc>
          <w:tcPr>
            <w:tcW w:w="1220" w:type="dxa"/>
            <w:tcBorders>
              <w:top w:val="nil"/>
              <w:left w:val="nil"/>
              <w:bottom w:val="nil"/>
              <w:right w:val="nil"/>
            </w:tcBorders>
            <w:shd w:val="clear" w:color="000000" w:fill="FFFFFF"/>
            <w:noWrap/>
            <w:vAlign w:val="bottom"/>
            <w:hideMark/>
          </w:tcPr>
          <w:p w14:paraId="4136C077" w14:textId="77777777" w:rsidR="009557FC" w:rsidRPr="004D7FD6" w:rsidRDefault="009557FC" w:rsidP="00E242DC">
            <w:pPr>
              <w:rPr>
                <w:b/>
                <w:bCs/>
                <w:sz w:val="20"/>
                <w:szCs w:val="20"/>
              </w:rPr>
            </w:pPr>
            <w:r w:rsidRPr="004D7FD6">
              <w:rPr>
                <w:b/>
                <w:bCs/>
                <w:sz w:val="20"/>
                <w:szCs w:val="20"/>
              </w:rPr>
              <w:t> </w:t>
            </w:r>
          </w:p>
        </w:tc>
        <w:tc>
          <w:tcPr>
            <w:tcW w:w="2558" w:type="dxa"/>
            <w:gridSpan w:val="2"/>
            <w:tcBorders>
              <w:top w:val="nil"/>
              <w:left w:val="nil"/>
              <w:bottom w:val="nil"/>
              <w:right w:val="single" w:sz="4" w:space="0" w:color="000000"/>
            </w:tcBorders>
            <w:shd w:val="clear" w:color="000000" w:fill="FFFFFF"/>
            <w:noWrap/>
            <w:vAlign w:val="bottom"/>
            <w:hideMark/>
          </w:tcPr>
          <w:p w14:paraId="6C8278CF" w14:textId="77777777" w:rsidR="009557FC" w:rsidRPr="004D7FD6" w:rsidRDefault="009557FC" w:rsidP="00E242DC">
            <w:pPr>
              <w:jc w:val="right"/>
              <w:rPr>
                <w:b/>
                <w:bCs/>
                <w:sz w:val="20"/>
                <w:szCs w:val="20"/>
              </w:rPr>
            </w:pPr>
            <w:r w:rsidRPr="004D7FD6">
              <w:rPr>
                <w:b/>
                <w:bCs/>
                <w:sz w:val="20"/>
                <w:szCs w:val="20"/>
              </w:rPr>
              <w:t>Schedule No. 3-A</w:t>
            </w:r>
          </w:p>
        </w:tc>
      </w:tr>
      <w:tr w:rsidR="009557FC" w:rsidRPr="004D7FD6" w14:paraId="6D45EDC9" w14:textId="77777777" w:rsidTr="000D475D">
        <w:trPr>
          <w:trHeight w:val="252"/>
          <w:jc w:val="center"/>
        </w:trPr>
        <w:tc>
          <w:tcPr>
            <w:tcW w:w="480" w:type="dxa"/>
            <w:tcBorders>
              <w:top w:val="nil"/>
              <w:left w:val="single" w:sz="4" w:space="0" w:color="auto"/>
              <w:bottom w:val="nil"/>
              <w:right w:val="nil"/>
            </w:tcBorders>
            <w:shd w:val="clear" w:color="000000" w:fill="FFFFFF"/>
            <w:noWrap/>
            <w:vAlign w:val="bottom"/>
            <w:hideMark/>
          </w:tcPr>
          <w:p w14:paraId="0C6DD1CC" w14:textId="77777777" w:rsidR="009557FC" w:rsidRPr="004D7FD6" w:rsidRDefault="009557FC" w:rsidP="00E242DC">
            <w:pPr>
              <w:rPr>
                <w:color w:val="000000"/>
                <w:sz w:val="20"/>
                <w:szCs w:val="20"/>
              </w:rPr>
            </w:pPr>
            <w:r w:rsidRPr="004D7FD6">
              <w:rPr>
                <w:color w:val="000000"/>
                <w:sz w:val="20"/>
                <w:szCs w:val="20"/>
              </w:rPr>
              <w:t> </w:t>
            </w:r>
          </w:p>
        </w:tc>
        <w:tc>
          <w:tcPr>
            <w:tcW w:w="3791" w:type="dxa"/>
            <w:gridSpan w:val="2"/>
            <w:tcBorders>
              <w:top w:val="nil"/>
              <w:left w:val="nil"/>
              <w:bottom w:val="nil"/>
              <w:right w:val="nil"/>
            </w:tcBorders>
            <w:shd w:val="clear" w:color="000000" w:fill="FFFFFF"/>
            <w:noWrap/>
            <w:vAlign w:val="bottom"/>
            <w:hideMark/>
          </w:tcPr>
          <w:p w14:paraId="6C16314F" w14:textId="77777777" w:rsidR="009557FC" w:rsidRPr="004D7FD6" w:rsidRDefault="009557FC" w:rsidP="00E242DC">
            <w:pPr>
              <w:rPr>
                <w:b/>
                <w:bCs/>
                <w:sz w:val="20"/>
                <w:szCs w:val="20"/>
              </w:rPr>
            </w:pPr>
            <w:r w:rsidRPr="004D7FD6">
              <w:rPr>
                <w:b/>
                <w:bCs/>
                <w:sz w:val="20"/>
                <w:szCs w:val="20"/>
              </w:rPr>
              <w:t>Statement of Water Operations</w:t>
            </w:r>
          </w:p>
        </w:tc>
        <w:tc>
          <w:tcPr>
            <w:tcW w:w="1220" w:type="dxa"/>
            <w:tcBorders>
              <w:top w:val="nil"/>
              <w:left w:val="nil"/>
              <w:bottom w:val="nil"/>
              <w:right w:val="nil"/>
            </w:tcBorders>
            <w:shd w:val="clear" w:color="000000" w:fill="FFFFFF"/>
            <w:noWrap/>
            <w:vAlign w:val="bottom"/>
            <w:hideMark/>
          </w:tcPr>
          <w:p w14:paraId="2A6E985D" w14:textId="77777777" w:rsidR="009557FC" w:rsidRPr="004D7FD6" w:rsidRDefault="009557FC" w:rsidP="00E242DC">
            <w:pPr>
              <w:rPr>
                <w:b/>
                <w:bCs/>
                <w:sz w:val="20"/>
                <w:szCs w:val="20"/>
              </w:rPr>
            </w:pPr>
            <w:r w:rsidRPr="004D7FD6">
              <w:rPr>
                <w:b/>
                <w:bCs/>
                <w:sz w:val="20"/>
                <w:szCs w:val="20"/>
              </w:rPr>
              <w:t> </w:t>
            </w:r>
          </w:p>
        </w:tc>
        <w:tc>
          <w:tcPr>
            <w:tcW w:w="1220" w:type="dxa"/>
            <w:tcBorders>
              <w:top w:val="nil"/>
              <w:left w:val="nil"/>
              <w:bottom w:val="nil"/>
              <w:right w:val="nil"/>
            </w:tcBorders>
            <w:shd w:val="clear" w:color="000000" w:fill="FFFFFF"/>
            <w:noWrap/>
            <w:vAlign w:val="bottom"/>
            <w:hideMark/>
          </w:tcPr>
          <w:p w14:paraId="6FD7FA94" w14:textId="77777777" w:rsidR="009557FC" w:rsidRPr="004D7FD6" w:rsidRDefault="009557FC" w:rsidP="00E242DC">
            <w:pPr>
              <w:rPr>
                <w:b/>
                <w:bCs/>
                <w:sz w:val="20"/>
                <w:szCs w:val="20"/>
              </w:rPr>
            </w:pPr>
            <w:r w:rsidRPr="004D7FD6">
              <w:rPr>
                <w:b/>
                <w:bCs/>
                <w:sz w:val="20"/>
                <w:szCs w:val="20"/>
              </w:rPr>
              <w:t> </w:t>
            </w:r>
          </w:p>
        </w:tc>
        <w:tc>
          <w:tcPr>
            <w:tcW w:w="1250" w:type="dxa"/>
            <w:tcBorders>
              <w:top w:val="nil"/>
              <w:left w:val="nil"/>
              <w:bottom w:val="nil"/>
              <w:right w:val="nil"/>
            </w:tcBorders>
            <w:shd w:val="clear" w:color="000000" w:fill="FFFFFF"/>
            <w:noWrap/>
            <w:vAlign w:val="bottom"/>
            <w:hideMark/>
          </w:tcPr>
          <w:p w14:paraId="4BB4F4F4" w14:textId="77777777" w:rsidR="009557FC" w:rsidRPr="004D7FD6" w:rsidRDefault="009557FC" w:rsidP="00E242DC">
            <w:pPr>
              <w:rPr>
                <w:b/>
                <w:bCs/>
                <w:sz w:val="20"/>
                <w:szCs w:val="20"/>
              </w:rPr>
            </w:pPr>
            <w:r w:rsidRPr="004D7FD6">
              <w:rPr>
                <w:b/>
                <w:bCs/>
                <w:sz w:val="20"/>
                <w:szCs w:val="20"/>
              </w:rPr>
              <w:t> </w:t>
            </w:r>
          </w:p>
        </w:tc>
        <w:tc>
          <w:tcPr>
            <w:tcW w:w="1220" w:type="dxa"/>
            <w:tcBorders>
              <w:top w:val="nil"/>
              <w:left w:val="nil"/>
              <w:bottom w:val="nil"/>
              <w:right w:val="nil"/>
            </w:tcBorders>
            <w:shd w:val="clear" w:color="000000" w:fill="FFFFFF"/>
            <w:noWrap/>
            <w:vAlign w:val="bottom"/>
            <w:hideMark/>
          </w:tcPr>
          <w:p w14:paraId="782611C6" w14:textId="77777777" w:rsidR="009557FC" w:rsidRPr="004D7FD6" w:rsidRDefault="009557FC" w:rsidP="00E242DC">
            <w:pPr>
              <w:rPr>
                <w:b/>
                <w:bCs/>
                <w:sz w:val="20"/>
                <w:szCs w:val="20"/>
              </w:rPr>
            </w:pPr>
            <w:r w:rsidRPr="004D7FD6">
              <w:rPr>
                <w:b/>
                <w:bCs/>
                <w:sz w:val="20"/>
                <w:szCs w:val="20"/>
              </w:rPr>
              <w:t> </w:t>
            </w:r>
          </w:p>
        </w:tc>
        <w:tc>
          <w:tcPr>
            <w:tcW w:w="2558" w:type="dxa"/>
            <w:gridSpan w:val="2"/>
            <w:tcBorders>
              <w:top w:val="nil"/>
              <w:left w:val="nil"/>
              <w:bottom w:val="nil"/>
              <w:right w:val="single" w:sz="4" w:space="0" w:color="000000"/>
            </w:tcBorders>
            <w:shd w:val="clear" w:color="000000" w:fill="FFFFFF"/>
            <w:noWrap/>
            <w:vAlign w:val="bottom"/>
            <w:hideMark/>
          </w:tcPr>
          <w:p w14:paraId="6784D0AA" w14:textId="77777777" w:rsidR="009557FC" w:rsidRPr="004D7FD6" w:rsidRDefault="009557FC" w:rsidP="00E242DC">
            <w:pPr>
              <w:jc w:val="right"/>
              <w:rPr>
                <w:b/>
                <w:bCs/>
                <w:sz w:val="20"/>
                <w:szCs w:val="20"/>
              </w:rPr>
            </w:pPr>
            <w:r w:rsidRPr="004D7FD6">
              <w:rPr>
                <w:b/>
                <w:bCs/>
                <w:sz w:val="20"/>
                <w:szCs w:val="20"/>
              </w:rPr>
              <w:t>Docket No. 20240068-WS</w:t>
            </w:r>
          </w:p>
        </w:tc>
      </w:tr>
      <w:tr w:rsidR="009557FC" w:rsidRPr="004D7FD6" w14:paraId="369848E3" w14:textId="77777777" w:rsidTr="000D475D">
        <w:trPr>
          <w:trHeight w:val="180"/>
          <w:jc w:val="center"/>
        </w:trPr>
        <w:tc>
          <w:tcPr>
            <w:tcW w:w="480" w:type="dxa"/>
            <w:tcBorders>
              <w:top w:val="nil"/>
              <w:left w:val="single" w:sz="4" w:space="0" w:color="auto"/>
              <w:bottom w:val="nil"/>
              <w:right w:val="nil"/>
            </w:tcBorders>
            <w:shd w:val="clear" w:color="000000" w:fill="FFFFFF"/>
            <w:noWrap/>
            <w:vAlign w:val="bottom"/>
            <w:hideMark/>
          </w:tcPr>
          <w:p w14:paraId="2EC024AB" w14:textId="77777777" w:rsidR="009557FC" w:rsidRPr="004D7FD6" w:rsidRDefault="009557FC" w:rsidP="00E242DC">
            <w:pPr>
              <w:rPr>
                <w:color w:val="000000"/>
                <w:sz w:val="20"/>
                <w:szCs w:val="20"/>
              </w:rPr>
            </w:pPr>
            <w:r w:rsidRPr="004D7FD6">
              <w:rPr>
                <w:color w:val="000000"/>
                <w:sz w:val="20"/>
                <w:szCs w:val="20"/>
              </w:rPr>
              <w:t> </w:t>
            </w:r>
          </w:p>
        </w:tc>
        <w:tc>
          <w:tcPr>
            <w:tcW w:w="3791" w:type="dxa"/>
            <w:gridSpan w:val="2"/>
            <w:tcBorders>
              <w:top w:val="nil"/>
              <w:left w:val="nil"/>
              <w:bottom w:val="nil"/>
              <w:right w:val="nil"/>
            </w:tcBorders>
            <w:shd w:val="clear" w:color="000000" w:fill="FFFFFF"/>
            <w:noWrap/>
            <w:vAlign w:val="bottom"/>
            <w:hideMark/>
          </w:tcPr>
          <w:p w14:paraId="1C4B7649" w14:textId="77777777" w:rsidR="009557FC" w:rsidRPr="004D7FD6" w:rsidRDefault="009557FC" w:rsidP="00E242DC">
            <w:pPr>
              <w:rPr>
                <w:b/>
                <w:bCs/>
                <w:sz w:val="20"/>
                <w:szCs w:val="20"/>
              </w:rPr>
            </w:pPr>
            <w:r w:rsidRPr="004D7FD6">
              <w:rPr>
                <w:b/>
                <w:bCs/>
                <w:sz w:val="20"/>
                <w:szCs w:val="20"/>
              </w:rPr>
              <w:t>Test Year Ended 12/31/2023</w:t>
            </w:r>
          </w:p>
        </w:tc>
        <w:tc>
          <w:tcPr>
            <w:tcW w:w="1220" w:type="dxa"/>
            <w:tcBorders>
              <w:top w:val="nil"/>
              <w:left w:val="nil"/>
              <w:bottom w:val="nil"/>
              <w:right w:val="nil"/>
            </w:tcBorders>
            <w:shd w:val="clear" w:color="000000" w:fill="FFFFFF"/>
            <w:noWrap/>
            <w:vAlign w:val="bottom"/>
            <w:hideMark/>
          </w:tcPr>
          <w:p w14:paraId="160590E9" w14:textId="77777777" w:rsidR="009557FC" w:rsidRPr="004D7FD6" w:rsidRDefault="009557FC" w:rsidP="00E242DC">
            <w:pPr>
              <w:rPr>
                <w:b/>
                <w:bCs/>
                <w:sz w:val="20"/>
                <w:szCs w:val="20"/>
              </w:rPr>
            </w:pPr>
            <w:r w:rsidRPr="004D7FD6">
              <w:rPr>
                <w:b/>
                <w:bCs/>
                <w:sz w:val="20"/>
                <w:szCs w:val="20"/>
              </w:rPr>
              <w:t> </w:t>
            </w:r>
          </w:p>
        </w:tc>
        <w:tc>
          <w:tcPr>
            <w:tcW w:w="1220" w:type="dxa"/>
            <w:tcBorders>
              <w:top w:val="nil"/>
              <w:left w:val="nil"/>
              <w:bottom w:val="nil"/>
              <w:right w:val="nil"/>
            </w:tcBorders>
            <w:shd w:val="clear" w:color="000000" w:fill="FFFFFF"/>
            <w:noWrap/>
            <w:vAlign w:val="bottom"/>
            <w:hideMark/>
          </w:tcPr>
          <w:p w14:paraId="6E94EB92" w14:textId="77777777" w:rsidR="009557FC" w:rsidRPr="004D7FD6" w:rsidRDefault="009557FC" w:rsidP="00E242DC">
            <w:pPr>
              <w:rPr>
                <w:b/>
                <w:bCs/>
                <w:sz w:val="20"/>
                <w:szCs w:val="20"/>
              </w:rPr>
            </w:pPr>
            <w:r w:rsidRPr="004D7FD6">
              <w:rPr>
                <w:b/>
                <w:bCs/>
                <w:sz w:val="20"/>
                <w:szCs w:val="20"/>
              </w:rPr>
              <w:t> </w:t>
            </w:r>
          </w:p>
        </w:tc>
        <w:tc>
          <w:tcPr>
            <w:tcW w:w="1250" w:type="dxa"/>
            <w:tcBorders>
              <w:top w:val="nil"/>
              <w:left w:val="nil"/>
              <w:bottom w:val="nil"/>
              <w:right w:val="nil"/>
            </w:tcBorders>
            <w:shd w:val="clear" w:color="000000" w:fill="FFFFFF"/>
            <w:noWrap/>
            <w:vAlign w:val="bottom"/>
            <w:hideMark/>
          </w:tcPr>
          <w:p w14:paraId="621E3154" w14:textId="77777777" w:rsidR="009557FC" w:rsidRPr="004D7FD6" w:rsidRDefault="009557FC" w:rsidP="00E242DC">
            <w:pPr>
              <w:rPr>
                <w:b/>
                <w:bCs/>
                <w:sz w:val="20"/>
                <w:szCs w:val="20"/>
              </w:rPr>
            </w:pPr>
            <w:r w:rsidRPr="004D7FD6">
              <w:rPr>
                <w:b/>
                <w:bCs/>
                <w:sz w:val="20"/>
                <w:szCs w:val="20"/>
              </w:rPr>
              <w:t> </w:t>
            </w:r>
          </w:p>
        </w:tc>
        <w:tc>
          <w:tcPr>
            <w:tcW w:w="1220" w:type="dxa"/>
            <w:tcBorders>
              <w:top w:val="nil"/>
              <w:left w:val="nil"/>
              <w:bottom w:val="nil"/>
              <w:right w:val="nil"/>
            </w:tcBorders>
            <w:shd w:val="clear" w:color="000000" w:fill="FFFFFF"/>
            <w:noWrap/>
            <w:vAlign w:val="bottom"/>
            <w:hideMark/>
          </w:tcPr>
          <w:p w14:paraId="3B5755EF" w14:textId="77777777" w:rsidR="009557FC" w:rsidRPr="004D7FD6" w:rsidRDefault="009557FC" w:rsidP="00E242DC">
            <w:pPr>
              <w:rPr>
                <w:b/>
                <w:bCs/>
                <w:sz w:val="20"/>
                <w:szCs w:val="20"/>
              </w:rPr>
            </w:pPr>
            <w:r w:rsidRPr="004D7FD6">
              <w:rPr>
                <w:b/>
                <w:bCs/>
                <w:sz w:val="20"/>
                <w:szCs w:val="20"/>
              </w:rPr>
              <w:t> </w:t>
            </w:r>
          </w:p>
        </w:tc>
        <w:tc>
          <w:tcPr>
            <w:tcW w:w="1220" w:type="dxa"/>
            <w:tcBorders>
              <w:top w:val="nil"/>
              <w:left w:val="nil"/>
              <w:bottom w:val="nil"/>
              <w:right w:val="nil"/>
            </w:tcBorders>
            <w:shd w:val="clear" w:color="000000" w:fill="FFFFFF"/>
            <w:noWrap/>
            <w:vAlign w:val="bottom"/>
            <w:hideMark/>
          </w:tcPr>
          <w:p w14:paraId="20887350" w14:textId="77777777" w:rsidR="009557FC" w:rsidRPr="004D7FD6" w:rsidRDefault="009557FC" w:rsidP="00E242DC">
            <w:pPr>
              <w:rPr>
                <w:b/>
                <w:bCs/>
                <w:sz w:val="20"/>
                <w:szCs w:val="20"/>
              </w:rPr>
            </w:pPr>
            <w:r w:rsidRPr="004D7FD6">
              <w:rPr>
                <w:b/>
                <w:bCs/>
                <w:sz w:val="20"/>
                <w:szCs w:val="20"/>
              </w:rPr>
              <w:t> </w:t>
            </w:r>
          </w:p>
        </w:tc>
        <w:tc>
          <w:tcPr>
            <w:tcW w:w="1338" w:type="dxa"/>
            <w:tcBorders>
              <w:top w:val="nil"/>
              <w:left w:val="nil"/>
              <w:bottom w:val="nil"/>
              <w:right w:val="single" w:sz="4" w:space="0" w:color="auto"/>
            </w:tcBorders>
            <w:shd w:val="clear" w:color="000000" w:fill="FFFFFF"/>
            <w:noWrap/>
            <w:vAlign w:val="bottom"/>
            <w:hideMark/>
          </w:tcPr>
          <w:p w14:paraId="2DBC9476" w14:textId="77777777" w:rsidR="009557FC" w:rsidRPr="004D7FD6" w:rsidRDefault="009557FC" w:rsidP="00E242DC">
            <w:pPr>
              <w:rPr>
                <w:b/>
                <w:bCs/>
                <w:sz w:val="20"/>
                <w:szCs w:val="20"/>
              </w:rPr>
            </w:pPr>
            <w:r w:rsidRPr="004D7FD6">
              <w:rPr>
                <w:b/>
                <w:bCs/>
                <w:sz w:val="20"/>
                <w:szCs w:val="20"/>
              </w:rPr>
              <w:t> </w:t>
            </w:r>
          </w:p>
        </w:tc>
      </w:tr>
      <w:tr w:rsidR="009557FC" w:rsidRPr="004D7FD6" w14:paraId="34A2D7D3" w14:textId="77777777" w:rsidTr="000D475D">
        <w:trPr>
          <w:trHeight w:val="207"/>
          <w:jc w:val="center"/>
        </w:trPr>
        <w:tc>
          <w:tcPr>
            <w:tcW w:w="480" w:type="dxa"/>
            <w:tcBorders>
              <w:top w:val="nil"/>
              <w:left w:val="single" w:sz="4" w:space="0" w:color="auto"/>
              <w:bottom w:val="nil"/>
              <w:right w:val="nil"/>
            </w:tcBorders>
            <w:shd w:val="clear" w:color="000000" w:fill="FFFFFF"/>
            <w:noWrap/>
            <w:vAlign w:val="bottom"/>
            <w:hideMark/>
          </w:tcPr>
          <w:p w14:paraId="0B30F406" w14:textId="77777777" w:rsidR="009557FC" w:rsidRPr="004D7FD6" w:rsidRDefault="009557FC" w:rsidP="00E242DC">
            <w:pPr>
              <w:rPr>
                <w:sz w:val="20"/>
                <w:szCs w:val="20"/>
              </w:rPr>
            </w:pPr>
            <w:r w:rsidRPr="004D7FD6">
              <w:rPr>
                <w:sz w:val="20"/>
                <w:szCs w:val="20"/>
              </w:rPr>
              <w:t> </w:t>
            </w:r>
          </w:p>
        </w:tc>
        <w:tc>
          <w:tcPr>
            <w:tcW w:w="2575" w:type="dxa"/>
            <w:tcBorders>
              <w:top w:val="nil"/>
              <w:left w:val="nil"/>
              <w:bottom w:val="nil"/>
              <w:right w:val="nil"/>
            </w:tcBorders>
            <w:shd w:val="clear" w:color="000000" w:fill="FFFFFF"/>
            <w:noWrap/>
            <w:vAlign w:val="bottom"/>
            <w:hideMark/>
          </w:tcPr>
          <w:p w14:paraId="700E4F90" w14:textId="77777777" w:rsidR="009557FC" w:rsidRPr="004D7FD6" w:rsidRDefault="009557FC"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700F28CB"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109CD9BA"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6C597049" w14:textId="77777777" w:rsidR="009557FC" w:rsidRPr="004D7FD6" w:rsidRDefault="009557FC"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3E3597CE"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290D9A45"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09E41A24"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0ECB9F16" w14:textId="77777777" w:rsidR="009557FC" w:rsidRPr="004D7FD6" w:rsidRDefault="009557FC" w:rsidP="00E242DC">
            <w:pPr>
              <w:rPr>
                <w:sz w:val="20"/>
                <w:szCs w:val="20"/>
              </w:rPr>
            </w:pPr>
            <w:r w:rsidRPr="004D7FD6">
              <w:rPr>
                <w:sz w:val="20"/>
                <w:szCs w:val="20"/>
              </w:rPr>
              <w:t> </w:t>
            </w:r>
          </w:p>
        </w:tc>
      </w:tr>
      <w:tr w:rsidR="009557FC" w:rsidRPr="004D7FD6" w14:paraId="55670CCE" w14:textId="77777777" w:rsidTr="000D475D">
        <w:trPr>
          <w:trHeight w:val="215"/>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663E8268" w14:textId="77777777" w:rsidR="009557FC" w:rsidRPr="004D7FD6" w:rsidRDefault="009557FC" w:rsidP="00E242DC">
            <w:pPr>
              <w:rPr>
                <w:b/>
                <w:bCs/>
                <w:sz w:val="20"/>
                <w:szCs w:val="20"/>
              </w:rPr>
            </w:pPr>
            <w:r w:rsidRPr="004D7FD6">
              <w:rPr>
                <w:b/>
                <w:bCs/>
                <w:sz w:val="20"/>
                <w:szCs w:val="20"/>
              </w:rPr>
              <w:t> </w:t>
            </w:r>
          </w:p>
        </w:tc>
        <w:tc>
          <w:tcPr>
            <w:tcW w:w="2575" w:type="dxa"/>
            <w:tcBorders>
              <w:top w:val="single" w:sz="4" w:space="0" w:color="000000"/>
              <w:left w:val="nil"/>
              <w:bottom w:val="nil"/>
              <w:right w:val="nil"/>
            </w:tcBorders>
            <w:shd w:val="clear" w:color="000000" w:fill="FFFFFF"/>
            <w:noWrap/>
            <w:vAlign w:val="bottom"/>
            <w:hideMark/>
          </w:tcPr>
          <w:p w14:paraId="071DB7EF" w14:textId="77777777" w:rsidR="009557FC" w:rsidRPr="004D7FD6" w:rsidRDefault="009557FC" w:rsidP="00E242DC">
            <w:pPr>
              <w:rPr>
                <w:b/>
                <w:bCs/>
                <w:sz w:val="20"/>
                <w:szCs w:val="20"/>
              </w:rPr>
            </w:pPr>
            <w:r w:rsidRPr="004D7FD6">
              <w:rPr>
                <w:b/>
                <w:bCs/>
                <w:sz w:val="20"/>
                <w:szCs w:val="20"/>
              </w:rPr>
              <w:t> </w:t>
            </w:r>
          </w:p>
        </w:tc>
        <w:tc>
          <w:tcPr>
            <w:tcW w:w="1216" w:type="dxa"/>
            <w:tcBorders>
              <w:top w:val="single" w:sz="4" w:space="0" w:color="000000"/>
              <w:left w:val="nil"/>
              <w:bottom w:val="nil"/>
              <w:right w:val="nil"/>
            </w:tcBorders>
            <w:shd w:val="clear" w:color="000000" w:fill="FFFFFF"/>
            <w:noWrap/>
            <w:vAlign w:val="bottom"/>
            <w:hideMark/>
          </w:tcPr>
          <w:p w14:paraId="1A2611BC" w14:textId="77777777" w:rsidR="009557FC" w:rsidRPr="004D7FD6" w:rsidRDefault="009557FC" w:rsidP="00E242DC">
            <w:pPr>
              <w:rPr>
                <w:b/>
                <w:bCs/>
                <w:sz w:val="20"/>
                <w:szCs w:val="20"/>
              </w:rPr>
            </w:pPr>
            <w:r w:rsidRPr="004D7FD6">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41831ED5" w14:textId="77777777" w:rsidR="009557FC" w:rsidRPr="004D7FD6" w:rsidRDefault="009557FC" w:rsidP="00E242DC">
            <w:pPr>
              <w:rPr>
                <w:b/>
                <w:bCs/>
                <w:sz w:val="20"/>
                <w:szCs w:val="20"/>
              </w:rPr>
            </w:pPr>
            <w:r w:rsidRPr="004D7FD6">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5E429A6F" w14:textId="77777777" w:rsidR="009557FC" w:rsidRPr="004D7FD6" w:rsidRDefault="009557FC" w:rsidP="00E242DC">
            <w:pPr>
              <w:rPr>
                <w:b/>
                <w:bCs/>
                <w:sz w:val="20"/>
                <w:szCs w:val="20"/>
              </w:rPr>
            </w:pPr>
            <w:r w:rsidRPr="004D7FD6">
              <w:rPr>
                <w:b/>
                <w:bCs/>
                <w:sz w:val="20"/>
                <w:szCs w:val="20"/>
              </w:rPr>
              <w:t> </w:t>
            </w:r>
          </w:p>
        </w:tc>
        <w:tc>
          <w:tcPr>
            <w:tcW w:w="1250" w:type="dxa"/>
            <w:tcBorders>
              <w:top w:val="single" w:sz="4" w:space="0" w:color="000000"/>
              <w:left w:val="nil"/>
              <w:bottom w:val="nil"/>
              <w:right w:val="nil"/>
            </w:tcBorders>
            <w:shd w:val="clear" w:color="000000" w:fill="FFFFFF"/>
            <w:noWrap/>
            <w:vAlign w:val="bottom"/>
            <w:hideMark/>
          </w:tcPr>
          <w:p w14:paraId="3C2B71FC" w14:textId="77777777" w:rsidR="009557FC" w:rsidRPr="004D7FD6" w:rsidRDefault="009557FC" w:rsidP="00E242DC">
            <w:pPr>
              <w:rPr>
                <w:b/>
                <w:bCs/>
                <w:sz w:val="20"/>
                <w:szCs w:val="20"/>
              </w:rPr>
            </w:pPr>
            <w:r w:rsidRPr="004D7FD6">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69C0AC55" w14:textId="77777777" w:rsidR="009557FC" w:rsidRPr="004D7FD6" w:rsidRDefault="009557FC" w:rsidP="00E242DC">
            <w:pPr>
              <w:rPr>
                <w:b/>
                <w:bCs/>
                <w:sz w:val="20"/>
                <w:szCs w:val="20"/>
              </w:rPr>
            </w:pPr>
            <w:r w:rsidRPr="004D7FD6">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1FA02647" w14:textId="77777777" w:rsidR="009557FC" w:rsidRPr="004D7FD6" w:rsidRDefault="009557FC" w:rsidP="00E242DC">
            <w:pPr>
              <w:rPr>
                <w:b/>
                <w:bCs/>
                <w:sz w:val="20"/>
                <w:szCs w:val="20"/>
              </w:rPr>
            </w:pPr>
            <w:r w:rsidRPr="004D7FD6">
              <w:rPr>
                <w:b/>
                <w:bCs/>
                <w:sz w:val="20"/>
                <w:szCs w:val="20"/>
              </w:rPr>
              <w:t> </w:t>
            </w:r>
          </w:p>
        </w:tc>
        <w:tc>
          <w:tcPr>
            <w:tcW w:w="1338" w:type="dxa"/>
            <w:tcBorders>
              <w:top w:val="single" w:sz="4" w:space="0" w:color="000000"/>
              <w:left w:val="nil"/>
              <w:bottom w:val="nil"/>
              <w:right w:val="single" w:sz="4" w:space="0" w:color="auto"/>
            </w:tcBorders>
            <w:shd w:val="clear" w:color="000000" w:fill="FFFFFF"/>
            <w:noWrap/>
            <w:vAlign w:val="bottom"/>
            <w:hideMark/>
          </w:tcPr>
          <w:p w14:paraId="5DE92CC3" w14:textId="77777777" w:rsidR="009557FC" w:rsidRPr="004D7FD6" w:rsidRDefault="009557FC" w:rsidP="00E242DC">
            <w:pPr>
              <w:rPr>
                <w:b/>
                <w:bCs/>
                <w:sz w:val="20"/>
                <w:szCs w:val="20"/>
              </w:rPr>
            </w:pPr>
            <w:r w:rsidRPr="004D7FD6">
              <w:rPr>
                <w:b/>
                <w:bCs/>
                <w:sz w:val="20"/>
                <w:szCs w:val="20"/>
              </w:rPr>
              <w:t> </w:t>
            </w:r>
          </w:p>
        </w:tc>
      </w:tr>
      <w:tr w:rsidR="009557FC" w:rsidRPr="004D7FD6" w14:paraId="1062C72A" w14:textId="77777777" w:rsidTr="000D475D">
        <w:trPr>
          <w:trHeight w:val="162"/>
          <w:jc w:val="center"/>
        </w:trPr>
        <w:tc>
          <w:tcPr>
            <w:tcW w:w="480" w:type="dxa"/>
            <w:tcBorders>
              <w:top w:val="nil"/>
              <w:left w:val="single" w:sz="4" w:space="0" w:color="auto"/>
              <w:bottom w:val="nil"/>
              <w:right w:val="nil"/>
            </w:tcBorders>
            <w:shd w:val="clear" w:color="000000" w:fill="FFFFFF"/>
            <w:noWrap/>
            <w:vAlign w:val="bottom"/>
            <w:hideMark/>
          </w:tcPr>
          <w:p w14:paraId="6D631E1D" w14:textId="77777777" w:rsidR="009557FC" w:rsidRPr="004D7FD6" w:rsidRDefault="009557FC" w:rsidP="00E242DC">
            <w:pPr>
              <w:rPr>
                <w:b/>
                <w:bCs/>
                <w:sz w:val="20"/>
                <w:szCs w:val="20"/>
              </w:rPr>
            </w:pPr>
            <w:r w:rsidRPr="004D7FD6">
              <w:rPr>
                <w:b/>
                <w:bCs/>
                <w:sz w:val="20"/>
                <w:szCs w:val="20"/>
              </w:rPr>
              <w:t> </w:t>
            </w:r>
          </w:p>
        </w:tc>
        <w:tc>
          <w:tcPr>
            <w:tcW w:w="2575" w:type="dxa"/>
            <w:tcBorders>
              <w:top w:val="nil"/>
              <w:left w:val="nil"/>
              <w:bottom w:val="nil"/>
              <w:right w:val="nil"/>
            </w:tcBorders>
            <w:shd w:val="clear" w:color="000000" w:fill="FFFFFF"/>
            <w:noWrap/>
            <w:vAlign w:val="bottom"/>
            <w:hideMark/>
          </w:tcPr>
          <w:p w14:paraId="0E87323A" w14:textId="77777777" w:rsidR="009557FC" w:rsidRPr="004D7FD6" w:rsidRDefault="009557FC" w:rsidP="00E242DC">
            <w:pPr>
              <w:rPr>
                <w:b/>
                <w:bCs/>
                <w:sz w:val="20"/>
                <w:szCs w:val="20"/>
              </w:rPr>
            </w:pPr>
            <w:r w:rsidRPr="004D7FD6">
              <w:rPr>
                <w:b/>
                <w:bCs/>
                <w:sz w:val="20"/>
                <w:szCs w:val="20"/>
              </w:rPr>
              <w:t> </w:t>
            </w:r>
          </w:p>
        </w:tc>
        <w:tc>
          <w:tcPr>
            <w:tcW w:w="1216" w:type="dxa"/>
            <w:tcBorders>
              <w:top w:val="nil"/>
              <w:left w:val="nil"/>
              <w:bottom w:val="nil"/>
              <w:right w:val="nil"/>
            </w:tcBorders>
            <w:shd w:val="clear" w:color="000000" w:fill="FFFFFF"/>
            <w:noWrap/>
            <w:vAlign w:val="bottom"/>
            <w:hideMark/>
          </w:tcPr>
          <w:p w14:paraId="739E9FED" w14:textId="77777777" w:rsidR="009557FC" w:rsidRPr="004D7FD6" w:rsidRDefault="009557FC" w:rsidP="00E242DC">
            <w:pPr>
              <w:jc w:val="center"/>
              <w:rPr>
                <w:b/>
                <w:bCs/>
                <w:sz w:val="20"/>
                <w:szCs w:val="20"/>
              </w:rPr>
            </w:pPr>
            <w:r w:rsidRPr="004D7FD6">
              <w:rPr>
                <w:b/>
                <w:bCs/>
                <w:sz w:val="20"/>
                <w:szCs w:val="20"/>
              </w:rPr>
              <w:t>Test Year</w:t>
            </w:r>
          </w:p>
        </w:tc>
        <w:tc>
          <w:tcPr>
            <w:tcW w:w="1220" w:type="dxa"/>
            <w:tcBorders>
              <w:top w:val="nil"/>
              <w:left w:val="nil"/>
              <w:bottom w:val="nil"/>
              <w:right w:val="nil"/>
            </w:tcBorders>
            <w:shd w:val="clear" w:color="000000" w:fill="FFFFFF"/>
            <w:noWrap/>
            <w:vAlign w:val="bottom"/>
            <w:hideMark/>
          </w:tcPr>
          <w:p w14:paraId="276A4488" w14:textId="77777777" w:rsidR="009557FC" w:rsidRPr="004D7FD6" w:rsidRDefault="009557FC" w:rsidP="00E242DC">
            <w:pPr>
              <w:jc w:val="center"/>
              <w:rPr>
                <w:b/>
                <w:bCs/>
                <w:sz w:val="20"/>
                <w:szCs w:val="20"/>
              </w:rPr>
            </w:pPr>
            <w:r w:rsidRPr="004D7FD6">
              <w:rPr>
                <w:b/>
                <w:bCs/>
                <w:sz w:val="20"/>
                <w:szCs w:val="20"/>
              </w:rPr>
              <w:t>Utility</w:t>
            </w:r>
          </w:p>
        </w:tc>
        <w:tc>
          <w:tcPr>
            <w:tcW w:w="1220" w:type="dxa"/>
            <w:tcBorders>
              <w:top w:val="nil"/>
              <w:left w:val="nil"/>
              <w:bottom w:val="nil"/>
              <w:right w:val="nil"/>
            </w:tcBorders>
            <w:shd w:val="clear" w:color="000000" w:fill="FFFFFF"/>
            <w:noWrap/>
            <w:vAlign w:val="bottom"/>
            <w:hideMark/>
          </w:tcPr>
          <w:p w14:paraId="32D3CB95" w14:textId="77777777" w:rsidR="009557FC" w:rsidRPr="004D7FD6" w:rsidRDefault="009557FC" w:rsidP="00E242DC">
            <w:pPr>
              <w:jc w:val="center"/>
              <w:rPr>
                <w:b/>
                <w:bCs/>
                <w:sz w:val="20"/>
                <w:szCs w:val="20"/>
              </w:rPr>
            </w:pPr>
            <w:r w:rsidRPr="004D7FD6">
              <w:rPr>
                <w:b/>
                <w:bCs/>
                <w:sz w:val="20"/>
                <w:szCs w:val="20"/>
              </w:rPr>
              <w:t>Adjusted</w:t>
            </w:r>
          </w:p>
        </w:tc>
        <w:tc>
          <w:tcPr>
            <w:tcW w:w="1250" w:type="dxa"/>
            <w:tcBorders>
              <w:top w:val="nil"/>
              <w:left w:val="nil"/>
              <w:bottom w:val="nil"/>
              <w:right w:val="nil"/>
            </w:tcBorders>
            <w:shd w:val="clear" w:color="000000" w:fill="FFFFFF"/>
            <w:noWrap/>
            <w:vAlign w:val="bottom"/>
            <w:hideMark/>
          </w:tcPr>
          <w:p w14:paraId="0235D31F" w14:textId="77777777" w:rsidR="009557FC" w:rsidRPr="004D7FD6" w:rsidRDefault="009557FC" w:rsidP="00E242DC">
            <w:pPr>
              <w:jc w:val="center"/>
              <w:rPr>
                <w:b/>
                <w:bCs/>
                <w:sz w:val="20"/>
                <w:szCs w:val="20"/>
              </w:rPr>
            </w:pPr>
            <w:r w:rsidRPr="004D7FD6">
              <w:rPr>
                <w:b/>
                <w:bCs/>
                <w:sz w:val="20"/>
                <w:szCs w:val="20"/>
              </w:rPr>
              <w:t>Staff</w:t>
            </w:r>
          </w:p>
        </w:tc>
        <w:tc>
          <w:tcPr>
            <w:tcW w:w="1220" w:type="dxa"/>
            <w:tcBorders>
              <w:top w:val="nil"/>
              <w:left w:val="nil"/>
              <w:bottom w:val="nil"/>
              <w:right w:val="nil"/>
            </w:tcBorders>
            <w:shd w:val="clear" w:color="000000" w:fill="FFFFFF"/>
            <w:noWrap/>
            <w:vAlign w:val="bottom"/>
            <w:hideMark/>
          </w:tcPr>
          <w:p w14:paraId="65F10462" w14:textId="77777777" w:rsidR="009557FC" w:rsidRPr="004D7FD6" w:rsidRDefault="009557FC" w:rsidP="00E242DC">
            <w:pPr>
              <w:jc w:val="center"/>
              <w:rPr>
                <w:b/>
                <w:bCs/>
                <w:sz w:val="20"/>
                <w:szCs w:val="20"/>
              </w:rPr>
            </w:pPr>
            <w:r w:rsidRPr="004D7FD6">
              <w:rPr>
                <w:b/>
                <w:bCs/>
                <w:sz w:val="20"/>
                <w:szCs w:val="20"/>
              </w:rPr>
              <w:t>Staff</w:t>
            </w:r>
          </w:p>
        </w:tc>
        <w:tc>
          <w:tcPr>
            <w:tcW w:w="1220" w:type="dxa"/>
            <w:tcBorders>
              <w:top w:val="nil"/>
              <w:left w:val="nil"/>
              <w:bottom w:val="nil"/>
              <w:right w:val="nil"/>
            </w:tcBorders>
            <w:shd w:val="clear" w:color="000000" w:fill="FFFFFF"/>
            <w:noWrap/>
            <w:vAlign w:val="bottom"/>
            <w:hideMark/>
          </w:tcPr>
          <w:p w14:paraId="6A41FF50" w14:textId="77777777" w:rsidR="009557FC" w:rsidRPr="004D7FD6" w:rsidRDefault="009557FC" w:rsidP="00E242DC">
            <w:pPr>
              <w:rPr>
                <w:b/>
                <w:bCs/>
                <w:sz w:val="20"/>
                <w:szCs w:val="20"/>
              </w:rPr>
            </w:pPr>
            <w:r w:rsidRPr="004D7FD6">
              <w:rPr>
                <w:b/>
                <w:bCs/>
                <w:sz w:val="20"/>
                <w:szCs w:val="20"/>
              </w:rPr>
              <w:t> </w:t>
            </w:r>
          </w:p>
        </w:tc>
        <w:tc>
          <w:tcPr>
            <w:tcW w:w="1338" w:type="dxa"/>
            <w:tcBorders>
              <w:top w:val="nil"/>
              <w:left w:val="nil"/>
              <w:bottom w:val="nil"/>
              <w:right w:val="single" w:sz="4" w:space="0" w:color="auto"/>
            </w:tcBorders>
            <w:shd w:val="clear" w:color="000000" w:fill="FFFFFF"/>
            <w:noWrap/>
            <w:vAlign w:val="bottom"/>
            <w:hideMark/>
          </w:tcPr>
          <w:p w14:paraId="00EC9D7F" w14:textId="77777777" w:rsidR="009557FC" w:rsidRPr="004D7FD6" w:rsidRDefault="009557FC" w:rsidP="00E242DC">
            <w:pPr>
              <w:rPr>
                <w:b/>
                <w:bCs/>
                <w:sz w:val="20"/>
                <w:szCs w:val="20"/>
              </w:rPr>
            </w:pPr>
            <w:r w:rsidRPr="004D7FD6">
              <w:rPr>
                <w:b/>
                <w:bCs/>
                <w:sz w:val="20"/>
                <w:szCs w:val="20"/>
              </w:rPr>
              <w:t> </w:t>
            </w:r>
          </w:p>
        </w:tc>
      </w:tr>
      <w:tr w:rsidR="009557FC" w:rsidRPr="004D7FD6" w14:paraId="040C68DF"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387F4850" w14:textId="77777777" w:rsidR="009557FC" w:rsidRPr="004D7FD6" w:rsidRDefault="009557FC" w:rsidP="00E242DC">
            <w:pPr>
              <w:rPr>
                <w:b/>
                <w:bCs/>
                <w:sz w:val="20"/>
                <w:szCs w:val="20"/>
              </w:rPr>
            </w:pPr>
            <w:r w:rsidRPr="004D7FD6">
              <w:rPr>
                <w:b/>
                <w:bCs/>
                <w:sz w:val="20"/>
                <w:szCs w:val="20"/>
              </w:rPr>
              <w:t> </w:t>
            </w:r>
          </w:p>
        </w:tc>
        <w:tc>
          <w:tcPr>
            <w:tcW w:w="2575" w:type="dxa"/>
            <w:tcBorders>
              <w:top w:val="nil"/>
              <w:left w:val="nil"/>
              <w:bottom w:val="nil"/>
              <w:right w:val="nil"/>
            </w:tcBorders>
            <w:shd w:val="clear" w:color="000000" w:fill="FFFFFF"/>
            <w:noWrap/>
            <w:vAlign w:val="bottom"/>
            <w:hideMark/>
          </w:tcPr>
          <w:p w14:paraId="0605F0EE" w14:textId="77777777" w:rsidR="009557FC" w:rsidRPr="004D7FD6" w:rsidRDefault="009557FC" w:rsidP="00E242DC">
            <w:pPr>
              <w:rPr>
                <w:b/>
                <w:bCs/>
                <w:sz w:val="20"/>
                <w:szCs w:val="20"/>
              </w:rPr>
            </w:pPr>
            <w:r w:rsidRPr="004D7FD6">
              <w:rPr>
                <w:b/>
                <w:bCs/>
                <w:sz w:val="20"/>
                <w:szCs w:val="20"/>
              </w:rPr>
              <w:t> </w:t>
            </w:r>
          </w:p>
        </w:tc>
        <w:tc>
          <w:tcPr>
            <w:tcW w:w="1216" w:type="dxa"/>
            <w:tcBorders>
              <w:top w:val="nil"/>
              <w:left w:val="nil"/>
              <w:bottom w:val="nil"/>
              <w:right w:val="nil"/>
            </w:tcBorders>
            <w:shd w:val="clear" w:color="000000" w:fill="FFFFFF"/>
            <w:noWrap/>
            <w:vAlign w:val="bottom"/>
            <w:hideMark/>
          </w:tcPr>
          <w:p w14:paraId="2CF89DBF" w14:textId="77777777" w:rsidR="009557FC" w:rsidRPr="004D7FD6" w:rsidRDefault="009557FC" w:rsidP="00E242DC">
            <w:pPr>
              <w:jc w:val="center"/>
              <w:rPr>
                <w:b/>
                <w:bCs/>
                <w:sz w:val="20"/>
                <w:szCs w:val="20"/>
              </w:rPr>
            </w:pPr>
            <w:r w:rsidRPr="004D7FD6">
              <w:rPr>
                <w:b/>
                <w:bCs/>
                <w:sz w:val="20"/>
                <w:szCs w:val="20"/>
              </w:rPr>
              <w:t>Per</w:t>
            </w:r>
          </w:p>
        </w:tc>
        <w:tc>
          <w:tcPr>
            <w:tcW w:w="1220" w:type="dxa"/>
            <w:tcBorders>
              <w:top w:val="nil"/>
              <w:left w:val="nil"/>
              <w:bottom w:val="nil"/>
              <w:right w:val="nil"/>
            </w:tcBorders>
            <w:shd w:val="clear" w:color="000000" w:fill="FFFFFF"/>
            <w:noWrap/>
            <w:vAlign w:val="bottom"/>
            <w:hideMark/>
          </w:tcPr>
          <w:p w14:paraId="58C88692" w14:textId="77777777" w:rsidR="009557FC" w:rsidRPr="004D7FD6" w:rsidRDefault="009557FC" w:rsidP="00E242DC">
            <w:pPr>
              <w:jc w:val="center"/>
              <w:rPr>
                <w:b/>
                <w:bCs/>
                <w:sz w:val="20"/>
                <w:szCs w:val="20"/>
              </w:rPr>
            </w:pPr>
            <w:r w:rsidRPr="004D7FD6">
              <w:rPr>
                <w:b/>
                <w:bCs/>
                <w:sz w:val="20"/>
                <w:szCs w:val="20"/>
              </w:rPr>
              <w:t>Test Year</w:t>
            </w:r>
          </w:p>
        </w:tc>
        <w:tc>
          <w:tcPr>
            <w:tcW w:w="1220" w:type="dxa"/>
            <w:tcBorders>
              <w:top w:val="nil"/>
              <w:left w:val="nil"/>
              <w:bottom w:val="nil"/>
              <w:right w:val="nil"/>
            </w:tcBorders>
            <w:shd w:val="clear" w:color="000000" w:fill="FFFFFF"/>
            <w:noWrap/>
            <w:vAlign w:val="bottom"/>
            <w:hideMark/>
          </w:tcPr>
          <w:p w14:paraId="1FDF753E" w14:textId="77777777" w:rsidR="009557FC" w:rsidRPr="004D7FD6" w:rsidRDefault="009557FC" w:rsidP="00E242DC">
            <w:pPr>
              <w:jc w:val="center"/>
              <w:rPr>
                <w:b/>
                <w:bCs/>
                <w:sz w:val="20"/>
                <w:szCs w:val="20"/>
              </w:rPr>
            </w:pPr>
            <w:r w:rsidRPr="004D7FD6">
              <w:rPr>
                <w:b/>
                <w:bCs/>
                <w:sz w:val="20"/>
                <w:szCs w:val="20"/>
              </w:rPr>
              <w:t>Test Year</w:t>
            </w:r>
          </w:p>
        </w:tc>
        <w:tc>
          <w:tcPr>
            <w:tcW w:w="1250" w:type="dxa"/>
            <w:tcBorders>
              <w:top w:val="nil"/>
              <w:left w:val="nil"/>
              <w:bottom w:val="nil"/>
              <w:right w:val="nil"/>
            </w:tcBorders>
            <w:shd w:val="clear" w:color="000000" w:fill="FFFFFF"/>
            <w:noWrap/>
            <w:vAlign w:val="bottom"/>
            <w:hideMark/>
          </w:tcPr>
          <w:p w14:paraId="5AA19C12" w14:textId="77777777" w:rsidR="009557FC" w:rsidRPr="004D7FD6" w:rsidRDefault="009557FC" w:rsidP="00E242DC">
            <w:pPr>
              <w:jc w:val="center"/>
              <w:rPr>
                <w:b/>
                <w:bCs/>
                <w:sz w:val="20"/>
                <w:szCs w:val="20"/>
              </w:rPr>
            </w:pPr>
            <w:r w:rsidRPr="004D7FD6">
              <w:rPr>
                <w:b/>
                <w:bCs/>
                <w:sz w:val="20"/>
                <w:szCs w:val="20"/>
              </w:rPr>
              <w:t>Adjust-</w:t>
            </w:r>
          </w:p>
        </w:tc>
        <w:tc>
          <w:tcPr>
            <w:tcW w:w="1220" w:type="dxa"/>
            <w:tcBorders>
              <w:top w:val="nil"/>
              <w:left w:val="nil"/>
              <w:bottom w:val="nil"/>
              <w:right w:val="nil"/>
            </w:tcBorders>
            <w:shd w:val="clear" w:color="000000" w:fill="FFFFFF"/>
            <w:noWrap/>
            <w:vAlign w:val="bottom"/>
            <w:hideMark/>
          </w:tcPr>
          <w:p w14:paraId="04ED427F" w14:textId="77777777" w:rsidR="009557FC" w:rsidRPr="004D7FD6" w:rsidRDefault="009557FC" w:rsidP="00E242DC">
            <w:pPr>
              <w:jc w:val="center"/>
              <w:rPr>
                <w:b/>
                <w:bCs/>
                <w:sz w:val="20"/>
                <w:szCs w:val="20"/>
              </w:rPr>
            </w:pPr>
            <w:r w:rsidRPr="004D7FD6">
              <w:rPr>
                <w:b/>
                <w:bCs/>
                <w:sz w:val="20"/>
                <w:szCs w:val="20"/>
              </w:rPr>
              <w:t>Adjusted</w:t>
            </w:r>
          </w:p>
        </w:tc>
        <w:tc>
          <w:tcPr>
            <w:tcW w:w="1220" w:type="dxa"/>
            <w:tcBorders>
              <w:top w:val="nil"/>
              <w:left w:val="nil"/>
              <w:bottom w:val="nil"/>
              <w:right w:val="nil"/>
            </w:tcBorders>
            <w:shd w:val="clear" w:color="000000" w:fill="FFFFFF"/>
            <w:noWrap/>
            <w:vAlign w:val="bottom"/>
            <w:hideMark/>
          </w:tcPr>
          <w:p w14:paraId="1D1CC174" w14:textId="77777777" w:rsidR="009557FC" w:rsidRPr="004D7FD6" w:rsidRDefault="009557FC" w:rsidP="00E242DC">
            <w:pPr>
              <w:jc w:val="center"/>
              <w:rPr>
                <w:b/>
                <w:bCs/>
                <w:sz w:val="20"/>
                <w:szCs w:val="20"/>
              </w:rPr>
            </w:pPr>
            <w:r w:rsidRPr="004D7FD6">
              <w:rPr>
                <w:b/>
                <w:bCs/>
                <w:sz w:val="20"/>
                <w:szCs w:val="20"/>
              </w:rPr>
              <w:t>Revenue</w:t>
            </w:r>
          </w:p>
        </w:tc>
        <w:tc>
          <w:tcPr>
            <w:tcW w:w="1338" w:type="dxa"/>
            <w:tcBorders>
              <w:top w:val="nil"/>
              <w:left w:val="nil"/>
              <w:bottom w:val="nil"/>
              <w:right w:val="single" w:sz="4" w:space="0" w:color="auto"/>
            </w:tcBorders>
            <w:shd w:val="clear" w:color="000000" w:fill="FFFFFF"/>
            <w:noWrap/>
            <w:vAlign w:val="bottom"/>
            <w:hideMark/>
          </w:tcPr>
          <w:p w14:paraId="73364545" w14:textId="77777777" w:rsidR="009557FC" w:rsidRPr="004D7FD6" w:rsidRDefault="009557FC" w:rsidP="00E242DC">
            <w:pPr>
              <w:jc w:val="center"/>
              <w:rPr>
                <w:b/>
                <w:bCs/>
                <w:sz w:val="20"/>
                <w:szCs w:val="20"/>
              </w:rPr>
            </w:pPr>
            <w:r w:rsidRPr="004D7FD6">
              <w:rPr>
                <w:b/>
                <w:bCs/>
                <w:sz w:val="20"/>
                <w:szCs w:val="20"/>
              </w:rPr>
              <w:t>Revenue</w:t>
            </w:r>
          </w:p>
        </w:tc>
      </w:tr>
      <w:tr w:rsidR="009557FC" w:rsidRPr="004D7FD6" w14:paraId="6A87E665"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6B1FEFC7" w14:textId="77777777" w:rsidR="009557FC" w:rsidRPr="004D7FD6" w:rsidRDefault="009557FC" w:rsidP="00E242DC">
            <w:pPr>
              <w:rPr>
                <w:b/>
                <w:bCs/>
                <w:sz w:val="20"/>
                <w:szCs w:val="20"/>
              </w:rPr>
            </w:pPr>
            <w:r w:rsidRPr="004D7FD6">
              <w:rPr>
                <w:b/>
                <w:bCs/>
                <w:sz w:val="20"/>
                <w:szCs w:val="20"/>
              </w:rPr>
              <w:t> </w:t>
            </w:r>
          </w:p>
        </w:tc>
        <w:tc>
          <w:tcPr>
            <w:tcW w:w="2575" w:type="dxa"/>
            <w:tcBorders>
              <w:top w:val="nil"/>
              <w:left w:val="nil"/>
              <w:bottom w:val="nil"/>
              <w:right w:val="nil"/>
            </w:tcBorders>
            <w:shd w:val="clear" w:color="000000" w:fill="FFFFFF"/>
            <w:noWrap/>
            <w:vAlign w:val="bottom"/>
            <w:hideMark/>
          </w:tcPr>
          <w:p w14:paraId="433E8B0C" w14:textId="77777777" w:rsidR="009557FC" w:rsidRPr="004D7FD6" w:rsidRDefault="009557FC" w:rsidP="00E242DC">
            <w:pPr>
              <w:jc w:val="center"/>
              <w:rPr>
                <w:b/>
                <w:bCs/>
                <w:sz w:val="20"/>
                <w:szCs w:val="20"/>
              </w:rPr>
            </w:pPr>
            <w:r w:rsidRPr="004D7FD6">
              <w:rPr>
                <w:b/>
                <w:bCs/>
                <w:sz w:val="20"/>
                <w:szCs w:val="20"/>
              </w:rPr>
              <w:t>Description</w:t>
            </w:r>
          </w:p>
        </w:tc>
        <w:tc>
          <w:tcPr>
            <w:tcW w:w="1216" w:type="dxa"/>
            <w:tcBorders>
              <w:top w:val="nil"/>
              <w:left w:val="nil"/>
              <w:bottom w:val="nil"/>
              <w:right w:val="nil"/>
            </w:tcBorders>
            <w:shd w:val="clear" w:color="000000" w:fill="FFFFFF"/>
            <w:noWrap/>
            <w:vAlign w:val="bottom"/>
            <w:hideMark/>
          </w:tcPr>
          <w:p w14:paraId="5169189C" w14:textId="77777777" w:rsidR="009557FC" w:rsidRPr="004D7FD6" w:rsidRDefault="009557FC" w:rsidP="00E242DC">
            <w:pPr>
              <w:jc w:val="center"/>
              <w:rPr>
                <w:b/>
                <w:bCs/>
                <w:sz w:val="20"/>
                <w:szCs w:val="20"/>
              </w:rPr>
            </w:pPr>
            <w:r w:rsidRPr="004D7FD6">
              <w:rPr>
                <w:b/>
                <w:bCs/>
                <w:sz w:val="20"/>
                <w:szCs w:val="20"/>
              </w:rPr>
              <w:t>Utility</w:t>
            </w:r>
          </w:p>
        </w:tc>
        <w:tc>
          <w:tcPr>
            <w:tcW w:w="1220" w:type="dxa"/>
            <w:tcBorders>
              <w:top w:val="nil"/>
              <w:left w:val="nil"/>
              <w:bottom w:val="nil"/>
              <w:right w:val="nil"/>
            </w:tcBorders>
            <w:shd w:val="clear" w:color="000000" w:fill="FFFFFF"/>
            <w:noWrap/>
            <w:vAlign w:val="bottom"/>
            <w:hideMark/>
          </w:tcPr>
          <w:p w14:paraId="47E1FCED" w14:textId="77777777" w:rsidR="009557FC" w:rsidRPr="004D7FD6" w:rsidRDefault="009557FC" w:rsidP="00E242DC">
            <w:pPr>
              <w:jc w:val="center"/>
              <w:rPr>
                <w:b/>
                <w:bCs/>
                <w:sz w:val="20"/>
                <w:szCs w:val="20"/>
              </w:rPr>
            </w:pPr>
            <w:r w:rsidRPr="004D7FD6">
              <w:rPr>
                <w:b/>
                <w:bCs/>
                <w:sz w:val="20"/>
                <w:szCs w:val="20"/>
              </w:rPr>
              <w:t>Adj</w:t>
            </w:r>
          </w:p>
        </w:tc>
        <w:tc>
          <w:tcPr>
            <w:tcW w:w="1220" w:type="dxa"/>
            <w:tcBorders>
              <w:top w:val="nil"/>
              <w:left w:val="nil"/>
              <w:bottom w:val="nil"/>
              <w:right w:val="nil"/>
            </w:tcBorders>
            <w:shd w:val="clear" w:color="000000" w:fill="FFFFFF"/>
            <w:noWrap/>
            <w:vAlign w:val="bottom"/>
            <w:hideMark/>
          </w:tcPr>
          <w:p w14:paraId="43B0EB49" w14:textId="77777777" w:rsidR="009557FC" w:rsidRPr="004D7FD6" w:rsidRDefault="009557FC" w:rsidP="00E242DC">
            <w:pPr>
              <w:jc w:val="center"/>
              <w:rPr>
                <w:b/>
                <w:bCs/>
                <w:sz w:val="20"/>
                <w:szCs w:val="20"/>
              </w:rPr>
            </w:pPr>
            <w:r w:rsidRPr="004D7FD6">
              <w:rPr>
                <w:b/>
                <w:bCs/>
                <w:sz w:val="20"/>
                <w:szCs w:val="20"/>
              </w:rPr>
              <w:t>Per Utility</w:t>
            </w:r>
          </w:p>
        </w:tc>
        <w:tc>
          <w:tcPr>
            <w:tcW w:w="1250" w:type="dxa"/>
            <w:tcBorders>
              <w:top w:val="nil"/>
              <w:left w:val="nil"/>
              <w:bottom w:val="nil"/>
              <w:right w:val="nil"/>
            </w:tcBorders>
            <w:shd w:val="clear" w:color="000000" w:fill="FFFFFF"/>
            <w:noWrap/>
            <w:vAlign w:val="bottom"/>
            <w:hideMark/>
          </w:tcPr>
          <w:p w14:paraId="753F2B87" w14:textId="77777777" w:rsidR="009557FC" w:rsidRPr="004D7FD6" w:rsidRDefault="009557FC" w:rsidP="00E242DC">
            <w:pPr>
              <w:jc w:val="center"/>
              <w:rPr>
                <w:b/>
                <w:bCs/>
                <w:sz w:val="20"/>
                <w:szCs w:val="20"/>
              </w:rPr>
            </w:pPr>
            <w:r w:rsidRPr="004D7FD6">
              <w:rPr>
                <w:b/>
                <w:bCs/>
                <w:sz w:val="20"/>
                <w:szCs w:val="20"/>
              </w:rPr>
              <w:t>ments</w:t>
            </w:r>
          </w:p>
        </w:tc>
        <w:tc>
          <w:tcPr>
            <w:tcW w:w="1220" w:type="dxa"/>
            <w:tcBorders>
              <w:top w:val="nil"/>
              <w:left w:val="nil"/>
              <w:bottom w:val="nil"/>
              <w:right w:val="nil"/>
            </w:tcBorders>
            <w:shd w:val="clear" w:color="000000" w:fill="FFFFFF"/>
            <w:noWrap/>
            <w:vAlign w:val="bottom"/>
            <w:hideMark/>
          </w:tcPr>
          <w:p w14:paraId="1375DC59" w14:textId="77777777" w:rsidR="009557FC" w:rsidRPr="004D7FD6" w:rsidRDefault="009557FC" w:rsidP="00E242DC">
            <w:pPr>
              <w:jc w:val="center"/>
              <w:rPr>
                <w:b/>
                <w:bCs/>
                <w:sz w:val="20"/>
                <w:szCs w:val="20"/>
              </w:rPr>
            </w:pPr>
            <w:r w:rsidRPr="004D7FD6">
              <w:rPr>
                <w:b/>
                <w:bCs/>
                <w:sz w:val="20"/>
                <w:szCs w:val="20"/>
              </w:rPr>
              <w:t>Test Year</w:t>
            </w:r>
          </w:p>
        </w:tc>
        <w:tc>
          <w:tcPr>
            <w:tcW w:w="1220" w:type="dxa"/>
            <w:tcBorders>
              <w:top w:val="nil"/>
              <w:left w:val="nil"/>
              <w:bottom w:val="nil"/>
              <w:right w:val="nil"/>
            </w:tcBorders>
            <w:shd w:val="clear" w:color="000000" w:fill="FFFFFF"/>
            <w:noWrap/>
            <w:vAlign w:val="bottom"/>
            <w:hideMark/>
          </w:tcPr>
          <w:p w14:paraId="2B92F104" w14:textId="77777777" w:rsidR="009557FC" w:rsidRPr="004D7FD6" w:rsidRDefault="009557FC" w:rsidP="00E242DC">
            <w:pPr>
              <w:jc w:val="center"/>
              <w:rPr>
                <w:b/>
                <w:bCs/>
                <w:sz w:val="20"/>
                <w:szCs w:val="20"/>
              </w:rPr>
            </w:pPr>
            <w:r w:rsidRPr="004D7FD6">
              <w:rPr>
                <w:b/>
                <w:bCs/>
                <w:sz w:val="20"/>
                <w:szCs w:val="20"/>
              </w:rPr>
              <w:t>Increase</w:t>
            </w:r>
          </w:p>
        </w:tc>
        <w:tc>
          <w:tcPr>
            <w:tcW w:w="1338" w:type="dxa"/>
            <w:tcBorders>
              <w:top w:val="nil"/>
              <w:left w:val="nil"/>
              <w:bottom w:val="nil"/>
              <w:right w:val="single" w:sz="4" w:space="0" w:color="auto"/>
            </w:tcBorders>
            <w:shd w:val="clear" w:color="000000" w:fill="FFFFFF"/>
            <w:noWrap/>
            <w:vAlign w:val="bottom"/>
            <w:hideMark/>
          </w:tcPr>
          <w:p w14:paraId="3F34E026" w14:textId="77777777" w:rsidR="009557FC" w:rsidRPr="004D7FD6" w:rsidRDefault="009557FC" w:rsidP="00E242DC">
            <w:pPr>
              <w:jc w:val="center"/>
              <w:rPr>
                <w:b/>
                <w:bCs/>
                <w:sz w:val="20"/>
                <w:szCs w:val="20"/>
              </w:rPr>
            </w:pPr>
            <w:r w:rsidRPr="004D7FD6">
              <w:rPr>
                <w:b/>
                <w:bCs/>
                <w:sz w:val="20"/>
                <w:szCs w:val="20"/>
              </w:rPr>
              <w:t>Requirement</w:t>
            </w:r>
          </w:p>
        </w:tc>
      </w:tr>
      <w:tr w:rsidR="009557FC" w:rsidRPr="004D7FD6" w14:paraId="030DE702" w14:textId="77777777" w:rsidTr="000D475D">
        <w:trPr>
          <w:trHeight w:val="225"/>
          <w:jc w:val="center"/>
        </w:trPr>
        <w:tc>
          <w:tcPr>
            <w:tcW w:w="480" w:type="dxa"/>
            <w:tcBorders>
              <w:top w:val="nil"/>
              <w:left w:val="single" w:sz="4" w:space="0" w:color="auto"/>
              <w:bottom w:val="nil"/>
              <w:right w:val="nil"/>
            </w:tcBorders>
            <w:shd w:val="clear" w:color="000000" w:fill="FFFFFF"/>
            <w:noWrap/>
            <w:vAlign w:val="bottom"/>
            <w:hideMark/>
          </w:tcPr>
          <w:p w14:paraId="7A9EB3AA" w14:textId="77777777" w:rsidR="009557FC" w:rsidRPr="004D7FD6" w:rsidRDefault="009557FC" w:rsidP="00E242DC">
            <w:pPr>
              <w:rPr>
                <w:sz w:val="20"/>
                <w:szCs w:val="20"/>
              </w:rPr>
            </w:pPr>
            <w:r w:rsidRPr="004D7FD6">
              <w:rPr>
                <w:sz w:val="20"/>
                <w:szCs w:val="20"/>
              </w:rPr>
              <w:t> </w:t>
            </w:r>
          </w:p>
        </w:tc>
        <w:tc>
          <w:tcPr>
            <w:tcW w:w="2575" w:type="dxa"/>
            <w:tcBorders>
              <w:top w:val="nil"/>
              <w:left w:val="nil"/>
              <w:bottom w:val="nil"/>
              <w:right w:val="nil"/>
            </w:tcBorders>
            <w:shd w:val="clear" w:color="000000" w:fill="FFFFFF"/>
            <w:noWrap/>
            <w:vAlign w:val="bottom"/>
            <w:hideMark/>
          </w:tcPr>
          <w:p w14:paraId="355F6E14" w14:textId="77777777" w:rsidR="009557FC" w:rsidRPr="004D7FD6" w:rsidRDefault="009557FC"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290ECFB5"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8430F72"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FB46732" w14:textId="77777777" w:rsidR="009557FC" w:rsidRPr="004D7FD6" w:rsidRDefault="009557FC"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46E7E0C0"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48A5FBB1"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22B59C41"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2C38331F" w14:textId="77777777" w:rsidR="009557FC" w:rsidRPr="004D7FD6" w:rsidRDefault="009557FC" w:rsidP="00E242DC">
            <w:pPr>
              <w:rPr>
                <w:sz w:val="20"/>
                <w:szCs w:val="20"/>
              </w:rPr>
            </w:pPr>
            <w:r w:rsidRPr="004D7FD6">
              <w:rPr>
                <w:sz w:val="20"/>
                <w:szCs w:val="20"/>
              </w:rPr>
              <w:t> </w:t>
            </w:r>
          </w:p>
        </w:tc>
      </w:tr>
      <w:tr w:rsidR="009557FC" w:rsidRPr="004D7FD6" w14:paraId="1A2D8F59" w14:textId="77777777" w:rsidTr="000D475D">
        <w:trPr>
          <w:trHeight w:val="17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4763FACA" w14:textId="77777777" w:rsidR="009557FC" w:rsidRPr="004D7FD6" w:rsidRDefault="009557FC" w:rsidP="00E242DC">
            <w:pPr>
              <w:rPr>
                <w:sz w:val="20"/>
                <w:szCs w:val="20"/>
              </w:rPr>
            </w:pPr>
            <w:r w:rsidRPr="004D7FD6">
              <w:rPr>
                <w:sz w:val="20"/>
                <w:szCs w:val="20"/>
              </w:rPr>
              <w:t> </w:t>
            </w:r>
          </w:p>
        </w:tc>
        <w:tc>
          <w:tcPr>
            <w:tcW w:w="2575" w:type="dxa"/>
            <w:tcBorders>
              <w:top w:val="single" w:sz="4" w:space="0" w:color="000000"/>
              <w:left w:val="nil"/>
              <w:bottom w:val="nil"/>
              <w:right w:val="nil"/>
            </w:tcBorders>
            <w:shd w:val="clear" w:color="000000" w:fill="FFFFFF"/>
            <w:noWrap/>
            <w:vAlign w:val="bottom"/>
            <w:hideMark/>
          </w:tcPr>
          <w:p w14:paraId="6198E0AA" w14:textId="77777777" w:rsidR="009557FC" w:rsidRPr="004D7FD6" w:rsidRDefault="009557FC" w:rsidP="00E242DC">
            <w:pPr>
              <w:rPr>
                <w:sz w:val="20"/>
                <w:szCs w:val="20"/>
              </w:rPr>
            </w:pPr>
            <w:r w:rsidRPr="004D7FD6">
              <w:rPr>
                <w:sz w:val="20"/>
                <w:szCs w:val="20"/>
              </w:rPr>
              <w:t> </w:t>
            </w:r>
          </w:p>
        </w:tc>
        <w:tc>
          <w:tcPr>
            <w:tcW w:w="1216" w:type="dxa"/>
            <w:tcBorders>
              <w:top w:val="single" w:sz="4" w:space="0" w:color="000000"/>
              <w:left w:val="nil"/>
              <w:bottom w:val="nil"/>
              <w:right w:val="nil"/>
            </w:tcBorders>
            <w:shd w:val="clear" w:color="000000" w:fill="FFFFFF"/>
            <w:noWrap/>
            <w:vAlign w:val="bottom"/>
            <w:hideMark/>
          </w:tcPr>
          <w:p w14:paraId="40EFBCF7" w14:textId="77777777" w:rsidR="009557FC" w:rsidRPr="004D7FD6" w:rsidRDefault="009557FC" w:rsidP="00E242DC">
            <w:pPr>
              <w:rPr>
                <w:sz w:val="20"/>
                <w:szCs w:val="20"/>
              </w:rPr>
            </w:pPr>
            <w:r w:rsidRPr="004D7FD6">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48311617" w14:textId="77777777" w:rsidR="009557FC" w:rsidRPr="004D7FD6" w:rsidRDefault="009557FC" w:rsidP="00E242DC">
            <w:pPr>
              <w:rPr>
                <w:sz w:val="20"/>
                <w:szCs w:val="20"/>
              </w:rPr>
            </w:pPr>
            <w:r w:rsidRPr="004D7FD6">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1E293957" w14:textId="77777777" w:rsidR="009557FC" w:rsidRPr="004D7FD6" w:rsidRDefault="009557FC" w:rsidP="00E242DC">
            <w:pPr>
              <w:rPr>
                <w:sz w:val="20"/>
                <w:szCs w:val="20"/>
              </w:rPr>
            </w:pPr>
            <w:r w:rsidRPr="004D7FD6">
              <w:rPr>
                <w:sz w:val="20"/>
                <w:szCs w:val="20"/>
              </w:rPr>
              <w:t> </w:t>
            </w:r>
          </w:p>
        </w:tc>
        <w:tc>
          <w:tcPr>
            <w:tcW w:w="1250" w:type="dxa"/>
            <w:tcBorders>
              <w:top w:val="single" w:sz="4" w:space="0" w:color="000000"/>
              <w:left w:val="nil"/>
              <w:bottom w:val="nil"/>
              <w:right w:val="nil"/>
            </w:tcBorders>
            <w:shd w:val="clear" w:color="000000" w:fill="FFFFFF"/>
            <w:noWrap/>
            <w:vAlign w:val="bottom"/>
            <w:hideMark/>
          </w:tcPr>
          <w:p w14:paraId="2E896EF0" w14:textId="77777777" w:rsidR="009557FC" w:rsidRPr="004D7FD6" w:rsidRDefault="009557FC" w:rsidP="00E242DC">
            <w:pPr>
              <w:rPr>
                <w:sz w:val="20"/>
                <w:szCs w:val="20"/>
              </w:rPr>
            </w:pPr>
            <w:r w:rsidRPr="004D7FD6">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6971A6BB" w14:textId="77777777" w:rsidR="009557FC" w:rsidRPr="004D7FD6" w:rsidRDefault="009557FC" w:rsidP="00E242DC">
            <w:pPr>
              <w:rPr>
                <w:sz w:val="20"/>
                <w:szCs w:val="20"/>
              </w:rPr>
            </w:pPr>
            <w:r w:rsidRPr="004D7FD6">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481640F4" w14:textId="77777777" w:rsidR="009557FC" w:rsidRPr="004D7FD6" w:rsidRDefault="009557FC" w:rsidP="00E242DC">
            <w:pPr>
              <w:rPr>
                <w:sz w:val="20"/>
                <w:szCs w:val="20"/>
              </w:rPr>
            </w:pPr>
            <w:r w:rsidRPr="004D7FD6">
              <w:rPr>
                <w:sz w:val="20"/>
                <w:szCs w:val="20"/>
              </w:rPr>
              <w:t> </w:t>
            </w:r>
          </w:p>
        </w:tc>
        <w:tc>
          <w:tcPr>
            <w:tcW w:w="1338" w:type="dxa"/>
            <w:tcBorders>
              <w:top w:val="single" w:sz="4" w:space="0" w:color="000000"/>
              <w:left w:val="nil"/>
              <w:bottom w:val="nil"/>
              <w:right w:val="single" w:sz="4" w:space="0" w:color="auto"/>
            </w:tcBorders>
            <w:shd w:val="clear" w:color="000000" w:fill="FFFFFF"/>
            <w:noWrap/>
            <w:vAlign w:val="bottom"/>
            <w:hideMark/>
          </w:tcPr>
          <w:p w14:paraId="18C6B57F" w14:textId="77777777" w:rsidR="009557FC" w:rsidRPr="004D7FD6" w:rsidRDefault="009557FC" w:rsidP="00E242DC">
            <w:pPr>
              <w:rPr>
                <w:sz w:val="20"/>
                <w:szCs w:val="20"/>
              </w:rPr>
            </w:pPr>
            <w:r w:rsidRPr="004D7FD6">
              <w:rPr>
                <w:sz w:val="20"/>
                <w:szCs w:val="20"/>
              </w:rPr>
              <w:t> </w:t>
            </w:r>
          </w:p>
        </w:tc>
      </w:tr>
      <w:tr w:rsidR="009557FC" w:rsidRPr="004D7FD6" w14:paraId="46F159C4"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60E10460" w14:textId="77777777" w:rsidR="009557FC" w:rsidRPr="004D7FD6" w:rsidRDefault="009557FC" w:rsidP="00E242DC">
            <w:pPr>
              <w:jc w:val="center"/>
              <w:rPr>
                <w:sz w:val="20"/>
                <w:szCs w:val="20"/>
              </w:rPr>
            </w:pPr>
            <w:r w:rsidRPr="004D7FD6">
              <w:rPr>
                <w:sz w:val="20"/>
                <w:szCs w:val="20"/>
              </w:rPr>
              <w:t>1</w:t>
            </w:r>
          </w:p>
        </w:tc>
        <w:tc>
          <w:tcPr>
            <w:tcW w:w="2575" w:type="dxa"/>
            <w:tcBorders>
              <w:top w:val="nil"/>
              <w:left w:val="nil"/>
              <w:bottom w:val="nil"/>
              <w:right w:val="nil"/>
            </w:tcBorders>
            <w:shd w:val="clear" w:color="000000" w:fill="FFFFFF"/>
            <w:noWrap/>
            <w:vAlign w:val="bottom"/>
            <w:hideMark/>
          </w:tcPr>
          <w:p w14:paraId="3371B5CF" w14:textId="77777777" w:rsidR="009557FC" w:rsidRPr="004D7FD6" w:rsidRDefault="009557FC" w:rsidP="00E242DC">
            <w:pPr>
              <w:rPr>
                <w:b/>
                <w:bCs/>
                <w:sz w:val="20"/>
                <w:szCs w:val="20"/>
              </w:rPr>
            </w:pPr>
            <w:r w:rsidRPr="004D7FD6">
              <w:rPr>
                <w:b/>
                <w:bCs/>
                <w:sz w:val="20"/>
                <w:szCs w:val="20"/>
              </w:rPr>
              <w:t>Operating Revenues:</w:t>
            </w:r>
          </w:p>
        </w:tc>
        <w:tc>
          <w:tcPr>
            <w:tcW w:w="1216" w:type="dxa"/>
            <w:tcBorders>
              <w:top w:val="nil"/>
              <w:left w:val="nil"/>
              <w:bottom w:val="nil"/>
              <w:right w:val="nil"/>
            </w:tcBorders>
            <w:shd w:val="clear" w:color="000000" w:fill="FFFFFF"/>
            <w:noWrap/>
            <w:vAlign w:val="bottom"/>
            <w:hideMark/>
          </w:tcPr>
          <w:p w14:paraId="2C58A55C" w14:textId="77777777" w:rsidR="009557FC" w:rsidRPr="004D7FD6" w:rsidRDefault="009557FC" w:rsidP="00E242DC">
            <w:pPr>
              <w:jc w:val="right"/>
              <w:rPr>
                <w:sz w:val="20"/>
                <w:szCs w:val="20"/>
                <w:u w:val="single"/>
              </w:rPr>
            </w:pPr>
            <w:r w:rsidRPr="004D7FD6">
              <w:rPr>
                <w:sz w:val="20"/>
                <w:szCs w:val="20"/>
                <w:u w:val="single"/>
              </w:rPr>
              <w:t>$22,532,175</w:t>
            </w:r>
          </w:p>
        </w:tc>
        <w:tc>
          <w:tcPr>
            <w:tcW w:w="1220" w:type="dxa"/>
            <w:tcBorders>
              <w:top w:val="nil"/>
              <w:left w:val="nil"/>
              <w:bottom w:val="nil"/>
              <w:right w:val="nil"/>
            </w:tcBorders>
            <w:shd w:val="clear" w:color="000000" w:fill="FFFFFF"/>
            <w:noWrap/>
            <w:vAlign w:val="bottom"/>
            <w:hideMark/>
          </w:tcPr>
          <w:p w14:paraId="5FCC881F" w14:textId="77777777" w:rsidR="009557FC" w:rsidRPr="004D7FD6" w:rsidRDefault="009557FC" w:rsidP="00E242DC">
            <w:pPr>
              <w:jc w:val="right"/>
              <w:rPr>
                <w:sz w:val="20"/>
                <w:szCs w:val="20"/>
                <w:u w:val="single"/>
              </w:rPr>
            </w:pPr>
            <w:r w:rsidRPr="004D7FD6">
              <w:rPr>
                <w:sz w:val="20"/>
                <w:szCs w:val="20"/>
                <w:u w:val="single"/>
              </w:rPr>
              <w:t>$5,563,719</w:t>
            </w:r>
          </w:p>
        </w:tc>
        <w:tc>
          <w:tcPr>
            <w:tcW w:w="1220" w:type="dxa"/>
            <w:tcBorders>
              <w:top w:val="nil"/>
              <w:left w:val="nil"/>
              <w:bottom w:val="nil"/>
              <w:right w:val="nil"/>
            </w:tcBorders>
            <w:shd w:val="clear" w:color="000000" w:fill="FFFFFF"/>
            <w:noWrap/>
            <w:vAlign w:val="bottom"/>
            <w:hideMark/>
          </w:tcPr>
          <w:p w14:paraId="448EF4F6" w14:textId="77777777" w:rsidR="009557FC" w:rsidRPr="004D7FD6" w:rsidRDefault="009557FC" w:rsidP="00E242DC">
            <w:pPr>
              <w:jc w:val="right"/>
              <w:rPr>
                <w:sz w:val="20"/>
                <w:szCs w:val="20"/>
                <w:u w:val="single"/>
              </w:rPr>
            </w:pPr>
            <w:r w:rsidRPr="004D7FD6">
              <w:rPr>
                <w:sz w:val="20"/>
                <w:szCs w:val="20"/>
                <w:u w:val="single"/>
              </w:rPr>
              <w:t>$28,095,894</w:t>
            </w:r>
          </w:p>
        </w:tc>
        <w:tc>
          <w:tcPr>
            <w:tcW w:w="1250" w:type="dxa"/>
            <w:tcBorders>
              <w:top w:val="nil"/>
              <w:left w:val="nil"/>
              <w:bottom w:val="nil"/>
              <w:right w:val="nil"/>
            </w:tcBorders>
            <w:shd w:val="clear" w:color="000000" w:fill="FFFFFF"/>
            <w:noWrap/>
            <w:vAlign w:val="bottom"/>
            <w:hideMark/>
          </w:tcPr>
          <w:p w14:paraId="3B586A31" w14:textId="77777777" w:rsidR="009557FC" w:rsidRPr="004D7FD6" w:rsidRDefault="009557FC" w:rsidP="00E242DC">
            <w:pPr>
              <w:jc w:val="right"/>
              <w:rPr>
                <w:sz w:val="20"/>
                <w:szCs w:val="20"/>
                <w:u w:val="single"/>
              </w:rPr>
            </w:pPr>
            <w:r w:rsidRPr="004D7FD6">
              <w:rPr>
                <w:sz w:val="20"/>
                <w:szCs w:val="20"/>
                <w:u w:val="single"/>
              </w:rPr>
              <w:t>($5,177,609)</w:t>
            </w:r>
          </w:p>
        </w:tc>
        <w:tc>
          <w:tcPr>
            <w:tcW w:w="1220" w:type="dxa"/>
            <w:tcBorders>
              <w:top w:val="nil"/>
              <w:left w:val="nil"/>
              <w:bottom w:val="nil"/>
              <w:right w:val="nil"/>
            </w:tcBorders>
            <w:shd w:val="clear" w:color="000000" w:fill="FFFFFF"/>
            <w:noWrap/>
            <w:vAlign w:val="bottom"/>
            <w:hideMark/>
          </w:tcPr>
          <w:p w14:paraId="49EEB80F" w14:textId="77777777" w:rsidR="009557FC" w:rsidRPr="004D7FD6" w:rsidRDefault="009557FC" w:rsidP="00E242DC">
            <w:pPr>
              <w:jc w:val="right"/>
              <w:rPr>
                <w:sz w:val="20"/>
                <w:szCs w:val="20"/>
                <w:u w:val="single"/>
              </w:rPr>
            </w:pPr>
            <w:r w:rsidRPr="004D7FD6">
              <w:rPr>
                <w:sz w:val="20"/>
                <w:szCs w:val="20"/>
                <w:u w:val="single"/>
              </w:rPr>
              <w:t>$22,918,285</w:t>
            </w:r>
          </w:p>
        </w:tc>
        <w:tc>
          <w:tcPr>
            <w:tcW w:w="1220" w:type="dxa"/>
            <w:tcBorders>
              <w:top w:val="nil"/>
              <w:left w:val="nil"/>
              <w:bottom w:val="nil"/>
              <w:right w:val="nil"/>
            </w:tcBorders>
            <w:shd w:val="clear" w:color="000000" w:fill="FFFFFF"/>
            <w:noWrap/>
            <w:vAlign w:val="bottom"/>
            <w:hideMark/>
          </w:tcPr>
          <w:p w14:paraId="6618049E" w14:textId="77777777" w:rsidR="009557FC" w:rsidRPr="004D7FD6" w:rsidRDefault="009557FC" w:rsidP="00E242DC">
            <w:pPr>
              <w:jc w:val="right"/>
              <w:rPr>
                <w:sz w:val="20"/>
                <w:szCs w:val="20"/>
                <w:u w:val="single"/>
              </w:rPr>
            </w:pPr>
            <w:r w:rsidRPr="004D7FD6">
              <w:rPr>
                <w:color w:val="FF0000"/>
                <w:sz w:val="20"/>
                <w:szCs w:val="20"/>
                <w:u w:val="single"/>
              </w:rPr>
              <w:t>$4,531,826</w:t>
            </w:r>
            <w:r>
              <w:rPr>
                <w:color w:val="FF0000"/>
                <w:sz w:val="20"/>
                <w:szCs w:val="20"/>
                <w:u w:val="single"/>
              </w:rPr>
              <w:t xml:space="preserve"> </w:t>
            </w:r>
            <w:r w:rsidRPr="00C6326F">
              <w:rPr>
                <w:strike/>
                <w:color w:val="FF0000"/>
                <w:sz w:val="20"/>
                <w:szCs w:val="20"/>
                <w:u w:val="single"/>
              </w:rPr>
              <w:t>$4,532,641</w:t>
            </w:r>
          </w:p>
        </w:tc>
        <w:tc>
          <w:tcPr>
            <w:tcW w:w="1338" w:type="dxa"/>
            <w:tcBorders>
              <w:top w:val="nil"/>
              <w:left w:val="nil"/>
              <w:bottom w:val="nil"/>
              <w:right w:val="single" w:sz="4" w:space="0" w:color="auto"/>
            </w:tcBorders>
            <w:shd w:val="clear" w:color="000000" w:fill="FFFFFF"/>
            <w:noWrap/>
            <w:vAlign w:val="bottom"/>
            <w:hideMark/>
          </w:tcPr>
          <w:p w14:paraId="42761430" w14:textId="77777777" w:rsidR="009557FC" w:rsidRPr="004D7FD6" w:rsidRDefault="009557FC" w:rsidP="00E242DC">
            <w:pPr>
              <w:jc w:val="right"/>
              <w:rPr>
                <w:sz w:val="20"/>
                <w:szCs w:val="20"/>
                <w:u w:val="single"/>
              </w:rPr>
            </w:pPr>
            <w:r w:rsidRPr="004D7FD6">
              <w:rPr>
                <w:color w:val="FF0000"/>
                <w:sz w:val="20"/>
                <w:szCs w:val="20"/>
                <w:u w:val="single"/>
              </w:rPr>
              <w:t>$27,450,111</w:t>
            </w:r>
            <w:r>
              <w:rPr>
                <w:color w:val="FF0000"/>
                <w:sz w:val="20"/>
                <w:szCs w:val="20"/>
                <w:u w:val="single"/>
              </w:rPr>
              <w:t xml:space="preserve"> </w:t>
            </w:r>
            <w:r w:rsidRPr="00C6326F">
              <w:rPr>
                <w:strike/>
                <w:color w:val="FF0000"/>
                <w:sz w:val="20"/>
                <w:szCs w:val="20"/>
                <w:u w:val="single"/>
              </w:rPr>
              <w:t>$27,450,926</w:t>
            </w:r>
          </w:p>
        </w:tc>
      </w:tr>
      <w:tr w:rsidR="009557FC" w:rsidRPr="004D7FD6" w14:paraId="545B8F8E"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340D965C" w14:textId="77777777" w:rsidR="009557FC" w:rsidRPr="004D7FD6" w:rsidRDefault="009557FC" w:rsidP="00E242DC">
            <w:pPr>
              <w:jc w:val="center"/>
              <w:rPr>
                <w:sz w:val="20"/>
                <w:szCs w:val="20"/>
              </w:rPr>
            </w:pPr>
            <w:r w:rsidRPr="004D7FD6">
              <w:rPr>
                <w:sz w:val="20"/>
                <w:szCs w:val="20"/>
              </w:rPr>
              <w:t> </w:t>
            </w:r>
          </w:p>
        </w:tc>
        <w:tc>
          <w:tcPr>
            <w:tcW w:w="2575" w:type="dxa"/>
            <w:tcBorders>
              <w:top w:val="nil"/>
              <w:left w:val="nil"/>
              <w:bottom w:val="nil"/>
              <w:right w:val="nil"/>
            </w:tcBorders>
            <w:shd w:val="clear" w:color="000000" w:fill="FFFFFF"/>
            <w:noWrap/>
            <w:vAlign w:val="bottom"/>
            <w:hideMark/>
          </w:tcPr>
          <w:p w14:paraId="084E1F51" w14:textId="77777777" w:rsidR="009557FC" w:rsidRPr="004D7FD6" w:rsidRDefault="009557FC"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38141C60"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6916052"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422914A3" w14:textId="77777777" w:rsidR="009557FC" w:rsidRPr="004D7FD6" w:rsidRDefault="009557FC"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3D098BF4"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24AE835"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EBB078D" w14:textId="77777777" w:rsidR="009557FC" w:rsidRPr="004D7FD6" w:rsidRDefault="009557FC" w:rsidP="00E242DC">
            <w:pPr>
              <w:jc w:val="right"/>
              <w:rPr>
                <w:sz w:val="20"/>
                <w:szCs w:val="20"/>
              </w:rPr>
            </w:pPr>
            <w:r w:rsidRPr="004D7FD6">
              <w:rPr>
                <w:sz w:val="20"/>
                <w:szCs w:val="20"/>
              </w:rPr>
              <w:t>19.8%</w:t>
            </w:r>
          </w:p>
        </w:tc>
        <w:tc>
          <w:tcPr>
            <w:tcW w:w="1338" w:type="dxa"/>
            <w:tcBorders>
              <w:top w:val="nil"/>
              <w:left w:val="nil"/>
              <w:bottom w:val="nil"/>
              <w:right w:val="single" w:sz="4" w:space="0" w:color="auto"/>
            </w:tcBorders>
            <w:shd w:val="clear" w:color="000000" w:fill="FFFFFF"/>
            <w:noWrap/>
            <w:vAlign w:val="bottom"/>
            <w:hideMark/>
          </w:tcPr>
          <w:p w14:paraId="681DA54E" w14:textId="77777777" w:rsidR="009557FC" w:rsidRPr="004D7FD6" w:rsidRDefault="009557FC" w:rsidP="00E242DC">
            <w:pPr>
              <w:rPr>
                <w:sz w:val="20"/>
                <w:szCs w:val="20"/>
              </w:rPr>
            </w:pPr>
            <w:r w:rsidRPr="004D7FD6">
              <w:rPr>
                <w:sz w:val="20"/>
                <w:szCs w:val="20"/>
              </w:rPr>
              <w:t> </w:t>
            </w:r>
          </w:p>
        </w:tc>
      </w:tr>
      <w:tr w:rsidR="009557FC" w:rsidRPr="004D7FD6" w14:paraId="405B18F7"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579F1BD7" w14:textId="77777777" w:rsidR="009557FC" w:rsidRPr="004D7FD6" w:rsidRDefault="009557FC" w:rsidP="00E242DC">
            <w:pPr>
              <w:jc w:val="center"/>
              <w:rPr>
                <w:sz w:val="20"/>
                <w:szCs w:val="20"/>
              </w:rPr>
            </w:pPr>
            <w:r w:rsidRPr="004D7FD6">
              <w:rPr>
                <w:sz w:val="20"/>
                <w:szCs w:val="20"/>
              </w:rPr>
              <w:t> </w:t>
            </w:r>
          </w:p>
        </w:tc>
        <w:tc>
          <w:tcPr>
            <w:tcW w:w="2575" w:type="dxa"/>
            <w:tcBorders>
              <w:top w:val="nil"/>
              <w:left w:val="nil"/>
              <w:bottom w:val="nil"/>
              <w:right w:val="nil"/>
            </w:tcBorders>
            <w:shd w:val="clear" w:color="000000" w:fill="FFFFFF"/>
            <w:noWrap/>
            <w:vAlign w:val="bottom"/>
            <w:hideMark/>
          </w:tcPr>
          <w:p w14:paraId="0DFBFE78" w14:textId="77777777" w:rsidR="009557FC" w:rsidRPr="004D7FD6" w:rsidRDefault="009557FC" w:rsidP="00E242DC">
            <w:pPr>
              <w:rPr>
                <w:b/>
                <w:bCs/>
                <w:sz w:val="20"/>
                <w:szCs w:val="20"/>
              </w:rPr>
            </w:pPr>
            <w:r w:rsidRPr="004D7FD6">
              <w:rPr>
                <w:b/>
                <w:bCs/>
                <w:sz w:val="20"/>
                <w:szCs w:val="20"/>
              </w:rPr>
              <w:t>Operating Expenses</w:t>
            </w:r>
          </w:p>
        </w:tc>
        <w:tc>
          <w:tcPr>
            <w:tcW w:w="1216" w:type="dxa"/>
            <w:tcBorders>
              <w:top w:val="nil"/>
              <w:left w:val="nil"/>
              <w:bottom w:val="nil"/>
              <w:right w:val="nil"/>
            </w:tcBorders>
            <w:shd w:val="clear" w:color="000000" w:fill="FFFFFF"/>
            <w:noWrap/>
            <w:vAlign w:val="bottom"/>
            <w:hideMark/>
          </w:tcPr>
          <w:p w14:paraId="175E02A2"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0C97CDCE"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6BF2038" w14:textId="77777777" w:rsidR="009557FC" w:rsidRPr="004D7FD6" w:rsidRDefault="009557FC"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5D43C9A7"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0C9BE62F"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53DA5CBC"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7B2472F5" w14:textId="77777777" w:rsidR="009557FC" w:rsidRPr="004D7FD6" w:rsidRDefault="009557FC" w:rsidP="00E242DC">
            <w:pPr>
              <w:rPr>
                <w:sz w:val="20"/>
                <w:szCs w:val="20"/>
              </w:rPr>
            </w:pPr>
            <w:r w:rsidRPr="004D7FD6">
              <w:rPr>
                <w:sz w:val="20"/>
                <w:szCs w:val="20"/>
              </w:rPr>
              <w:t> </w:t>
            </w:r>
          </w:p>
        </w:tc>
      </w:tr>
      <w:tr w:rsidR="009557FC" w:rsidRPr="004D7FD6" w14:paraId="42AF35CB"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01D98E3B" w14:textId="77777777" w:rsidR="009557FC" w:rsidRPr="004D7FD6" w:rsidRDefault="009557FC" w:rsidP="00E242DC">
            <w:pPr>
              <w:jc w:val="center"/>
              <w:rPr>
                <w:sz w:val="20"/>
                <w:szCs w:val="20"/>
              </w:rPr>
            </w:pPr>
            <w:r w:rsidRPr="004D7FD6">
              <w:rPr>
                <w:sz w:val="20"/>
                <w:szCs w:val="20"/>
              </w:rPr>
              <w:t>2</w:t>
            </w:r>
          </w:p>
        </w:tc>
        <w:tc>
          <w:tcPr>
            <w:tcW w:w="2575" w:type="dxa"/>
            <w:tcBorders>
              <w:top w:val="nil"/>
              <w:left w:val="nil"/>
              <w:bottom w:val="nil"/>
              <w:right w:val="nil"/>
            </w:tcBorders>
            <w:shd w:val="clear" w:color="000000" w:fill="FFFFFF"/>
            <w:noWrap/>
            <w:vAlign w:val="bottom"/>
            <w:hideMark/>
          </w:tcPr>
          <w:p w14:paraId="12322063" w14:textId="77777777" w:rsidR="009557FC" w:rsidRPr="004D7FD6" w:rsidRDefault="009557FC" w:rsidP="00E242DC">
            <w:pPr>
              <w:rPr>
                <w:sz w:val="20"/>
                <w:szCs w:val="20"/>
              </w:rPr>
            </w:pPr>
            <w:r w:rsidRPr="004D7FD6">
              <w:rPr>
                <w:sz w:val="20"/>
                <w:szCs w:val="20"/>
              </w:rPr>
              <w:t xml:space="preserve">    Operation &amp; Maintenance</w:t>
            </w:r>
          </w:p>
        </w:tc>
        <w:tc>
          <w:tcPr>
            <w:tcW w:w="1216" w:type="dxa"/>
            <w:tcBorders>
              <w:top w:val="nil"/>
              <w:left w:val="nil"/>
              <w:bottom w:val="nil"/>
              <w:right w:val="nil"/>
            </w:tcBorders>
            <w:shd w:val="clear" w:color="000000" w:fill="FFFFFF"/>
            <w:noWrap/>
            <w:vAlign w:val="bottom"/>
            <w:hideMark/>
          </w:tcPr>
          <w:p w14:paraId="28113D3A" w14:textId="77777777" w:rsidR="009557FC" w:rsidRPr="004D7FD6" w:rsidRDefault="009557FC" w:rsidP="00E242DC">
            <w:pPr>
              <w:jc w:val="right"/>
              <w:rPr>
                <w:sz w:val="20"/>
                <w:szCs w:val="20"/>
              </w:rPr>
            </w:pPr>
            <w:r w:rsidRPr="004D7FD6">
              <w:rPr>
                <w:sz w:val="20"/>
                <w:szCs w:val="20"/>
              </w:rPr>
              <w:t>$12,536,020</w:t>
            </w:r>
          </w:p>
        </w:tc>
        <w:tc>
          <w:tcPr>
            <w:tcW w:w="1220" w:type="dxa"/>
            <w:tcBorders>
              <w:top w:val="nil"/>
              <w:left w:val="nil"/>
              <w:bottom w:val="nil"/>
              <w:right w:val="nil"/>
            </w:tcBorders>
            <w:shd w:val="clear" w:color="000000" w:fill="FFFFFF"/>
            <w:noWrap/>
            <w:vAlign w:val="bottom"/>
            <w:hideMark/>
          </w:tcPr>
          <w:p w14:paraId="38669A96" w14:textId="77777777" w:rsidR="009557FC" w:rsidRPr="004D7FD6" w:rsidRDefault="009557FC" w:rsidP="00E242DC">
            <w:pPr>
              <w:jc w:val="right"/>
              <w:rPr>
                <w:sz w:val="20"/>
                <w:szCs w:val="20"/>
              </w:rPr>
            </w:pPr>
            <w:r w:rsidRPr="004D7FD6">
              <w:rPr>
                <w:sz w:val="20"/>
                <w:szCs w:val="20"/>
              </w:rPr>
              <w:t>$743,783</w:t>
            </w:r>
          </w:p>
        </w:tc>
        <w:tc>
          <w:tcPr>
            <w:tcW w:w="1220" w:type="dxa"/>
            <w:tcBorders>
              <w:top w:val="nil"/>
              <w:left w:val="nil"/>
              <w:bottom w:val="nil"/>
              <w:right w:val="nil"/>
            </w:tcBorders>
            <w:shd w:val="clear" w:color="000000" w:fill="FFFFFF"/>
            <w:noWrap/>
            <w:vAlign w:val="bottom"/>
            <w:hideMark/>
          </w:tcPr>
          <w:p w14:paraId="53452F07" w14:textId="77777777" w:rsidR="009557FC" w:rsidRPr="004D7FD6" w:rsidRDefault="009557FC" w:rsidP="00E242DC">
            <w:pPr>
              <w:jc w:val="right"/>
              <w:rPr>
                <w:sz w:val="20"/>
                <w:szCs w:val="20"/>
              </w:rPr>
            </w:pPr>
            <w:r w:rsidRPr="004D7FD6">
              <w:rPr>
                <w:sz w:val="20"/>
                <w:szCs w:val="20"/>
              </w:rPr>
              <w:t>$13,279,803</w:t>
            </w:r>
          </w:p>
        </w:tc>
        <w:tc>
          <w:tcPr>
            <w:tcW w:w="1250" w:type="dxa"/>
            <w:tcBorders>
              <w:top w:val="nil"/>
              <w:left w:val="nil"/>
              <w:bottom w:val="nil"/>
              <w:right w:val="nil"/>
            </w:tcBorders>
            <w:shd w:val="clear" w:color="000000" w:fill="FFFFFF"/>
            <w:noWrap/>
            <w:vAlign w:val="bottom"/>
            <w:hideMark/>
          </w:tcPr>
          <w:p w14:paraId="202A04C6" w14:textId="77777777" w:rsidR="009557FC" w:rsidRPr="004D7FD6" w:rsidRDefault="009557FC" w:rsidP="00E242DC">
            <w:pPr>
              <w:jc w:val="right"/>
              <w:rPr>
                <w:sz w:val="20"/>
                <w:szCs w:val="20"/>
              </w:rPr>
            </w:pPr>
            <w:r w:rsidRPr="004D7FD6">
              <w:rPr>
                <w:sz w:val="20"/>
                <w:szCs w:val="20"/>
              </w:rPr>
              <w:t>(754,824)</w:t>
            </w:r>
          </w:p>
        </w:tc>
        <w:tc>
          <w:tcPr>
            <w:tcW w:w="1220" w:type="dxa"/>
            <w:tcBorders>
              <w:top w:val="nil"/>
              <w:left w:val="nil"/>
              <w:bottom w:val="nil"/>
              <w:right w:val="nil"/>
            </w:tcBorders>
            <w:shd w:val="clear" w:color="000000" w:fill="FFFFFF"/>
            <w:noWrap/>
            <w:vAlign w:val="bottom"/>
            <w:hideMark/>
          </w:tcPr>
          <w:p w14:paraId="0705E29F" w14:textId="77777777" w:rsidR="009557FC" w:rsidRPr="004D7FD6" w:rsidRDefault="009557FC" w:rsidP="00E242DC">
            <w:pPr>
              <w:jc w:val="right"/>
              <w:rPr>
                <w:sz w:val="20"/>
                <w:szCs w:val="20"/>
              </w:rPr>
            </w:pPr>
            <w:r w:rsidRPr="004D7FD6">
              <w:rPr>
                <w:sz w:val="20"/>
                <w:szCs w:val="20"/>
              </w:rPr>
              <w:t>12,524,979</w:t>
            </w:r>
          </w:p>
        </w:tc>
        <w:tc>
          <w:tcPr>
            <w:tcW w:w="1220" w:type="dxa"/>
            <w:tcBorders>
              <w:top w:val="nil"/>
              <w:left w:val="nil"/>
              <w:bottom w:val="nil"/>
              <w:right w:val="nil"/>
            </w:tcBorders>
            <w:shd w:val="clear" w:color="000000" w:fill="FFFFFF"/>
            <w:noWrap/>
            <w:vAlign w:val="bottom"/>
            <w:hideMark/>
          </w:tcPr>
          <w:p w14:paraId="07D39434"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5AE94955" w14:textId="77777777" w:rsidR="009557FC" w:rsidRPr="004D7FD6" w:rsidRDefault="009557FC" w:rsidP="00E242DC">
            <w:pPr>
              <w:jc w:val="right"/>
              <w:rPr>
                <w:sz w:val="20"/>
                <w:szCs w:val="20"/>
              </w:rPr>
            </w:pPr>
            <w:r w:rsidRPr="004D7FD6">
              <w:rPr>
                <w:sz w:val="20"/>
                <w:szCs w:val="20"/>
              </w:rPr>
              <w:t>12,524,979</w:t>
            </w:r>
          </w:p>
        </w:tc>
      </w:tr>
      <w:tr w:rsidR="009557FC" w:rsidRPr="004D7FD6" w14:paraId="34D24F72"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56AF8682" w14:textId="77777777" w:rsidR="009557FC" w:rsidRPr="004D7FD6" w:rsidRDefault="009557FC" w:rsidP="00E242DC">
            <w:pPr>
              <w:jc w:val="center"/>
              <w:rPr>
                <w:sz w:val="20"/>
                <w:szCs w:val="20"/>
              </w:rPr>
            </w:pPr>
            <w:r w:rsidRPr="004D7FD6">
              <w:rPr>
                <w:sz w:val="20"/>
                <w:szCs w:val="20"/>
              </w:rPr>
              <w:t> </w:t>
            </w:r>
          </w:p>
        </w:tc>
        <w:tc>
          <w:tcPr>
            <w:tcW w:w="2575" w:type="dxa"/>
            <w:tcBorders>
              <w:top w:val="nil"/>
              <w:left w:val="nil"/>
              <w:bottom w:val="nil"/>
              <w:right w:val="nil"/>
            </w:tcBorders>
            <w:shd w:val="clear" w:color="000000" w:fill="FFFFFF"/>
            <w:noWrap/>
            <w:vAlign w:val="bottom"/>
            <w:hideMark/>
          </w:tcPr>
          <w:p w14:paraId="26C81A4C" w14:textId="77777777" w:rsidR="009557FC" w:rsidRPr="004D7FD6" w:rsidRDefault="009557FC"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65A58CC1"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1B15BC54"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2BE6B1CB" w14:textId="77777777" w:rsidR="009557FC" w:rsidRPr="004D7FD6" w:rsidRDefault="009557FC"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4C3F72F7"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92A4CBE"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26CED4CA"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67C612F6" w14:textId="77777777" w:rsidR="009557FC" w:rsidRPr="004D7FD6" w:rsidRDefault="009557FC" w:rsidP="00E242DC">
            <w:pPr>
              <w:rPr>
                <w:sz w:val="20"/>
                <w:szCs w:val="20"/>
              </w:rPr>
            </w:pPr>
            <w:r w:rsidRPr="004D7FD6">
              <w:rPr>
                <w:sz w:val="20"/>
                <w:szCs w:val="20"/>
              </w:rPr>
              <w:t> </w:t>
            </w:r>
          </w:p>
        </w:tc>
      </w:tr>
      <w:tr w:rsidR="009557FC" w:rsidRPr="004D7FD6" w14:paraId="6DDCAE87"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033E875C" w14:textId="77777777" w:rsidR="009557FC" w:rsidRPr="004D7FD6" w:rsidRDefault="009557FC" w:rsidP="00E242DC">
            <w:pPr>
              <w:jc w:val="center"/>
              <w:rPr>
                <w:sz w:val="20"/>
                <w:szCs w:val="20"/>
              </w:rPr>
            </w:pPr>
            <w:r w:rsidRPr="004D7FD6">
              <w:rPr>
                <w:sz w:val="20"/>
                <w:szCs w:val="20"/>
              </w:rPr>
              <w:t>3</w:t>
            </w:r>
          </w:p>
        </w:tc>
        <w:tc>
          <w:tcPr>
            <w:tcW w:w="2575" w:type="dxa"/>
            <w:tcBorders>
              <w:top w:val="nil"/>
              <w:left w:val="nil"/>
              <w:bottom w:val="nil"/>
              <w:right w:val="nil"/>
            </w:tcBorders>
            <w:shd w:val="clear" w:color="000000" w:fill="FFFFFF"/>
            <w:noWrap/>
            <w:vAlign w:val="bottom"/>
            <w:hideMark/>
          </w:tcPr>
          <w:p w14:paraId="10DB77B7" w14:textId="77777777" w:rsidR="009557FC" w:rsidRPr="004D7FD6" w:rsidRDefault="009557FC" w:rsidP="00E242DC">
            <w:pPr>
              <w:rPr>
                <w:sz w:val="20"/>
                <w:szCs w:val="20"/>
              </w:rPr>
            </w:pPr>
            <w:r w:rsidRPr="004D7FD6">
              <w:rPr>
                <w:sz w:val="20"/>
                <w:szCs w:val="20"/>
              </w:rPr>
              <w:t xml:space="preserve">    Depreciation</w:t>
            </w:r>
          </w:p>
        </w:tc>
        <w:tc>
          <w:tcPr>
            <w:tcW w:w="1216" w:type="dxa"/>
            <w:tcBorders>
              <w:top w:val="nil"/>
              <w:left w:val="nil"/>
              <w:bottom w:val="nil"/>
              <w:right w:val="nil"/>
            </w:tcBorders>
            <w:shd w:val="clear" w:color="000000" w:fill="FFFFFF"/>
            <w:noWrap/>
            <w:vAlign w:val="bottom"/>
            <w:hideMark/>
          </w:tcPr>
          <w:p w14:paraId="4E8C702A" w14:textId="77777777" w:rsidR="009557FC" w:rsidRPr="004D7FD6" w:rsidRDefault="009557FC" w:rsidP="00E242DC">
            <w:pPr>
              <w:jc w:val="right"/>
              <w:rPr>
                <w:sz w:val="20"/>
                <w:szCs w:val="20"/>
              </w:rPr>
            </w:pPr>
            <w:r w:rsidRPr="004D7FD6">
              <w:rPr>
                <w:sz w:val="20"/>
                <w:szCs w:val="20"/>
              </w:rPr>
              <w:t>2,572,862</w:t>
            </w:r>
          </w:p>
        </w:tc>
        <w:tc>
          <w:tcPr>
            <w:tcW w:w="1220" w:type="dxa"/>
            <w:tcBorders>
              <w:top w:val="nil"/>
              <w:left w:val="nil"/>
              <w:bottom w:val="nil"/>
              <w:right w:val="nil"/>
            </w:tcBorders>
            <w:shd w:val="clear" w:color="000000" w:fill="FFFFFF"/>
            <w:noWrap/>
            <w:vAlign w:val="bottom"/>
            <w:hideMark/>
          </w:tcPr>
          <w:p w14:paraId="7CB7CD13" w14:textId="77777777" w:rsidR="009557FC" w:rsidRPr="004D7FD6" w:rsidRDefault="009557FC" w:rsidP="00E242DC">
            <w:pPr>
              <w:jc w:val="right"/>
              <w:rPr>
                <w:sz w:val="20"/>
                <w:szCs w:val="20"/>
              </w:rPr>
            </w:pPr>
            <w:r w:rsidRPr="004D7FD6">
              <w:rPr>
                <w:sz w:val="20"/>
                <w:szCs w:val="20"/>
              </w:rPr>
              <w:t>1,908,761</w:t>
            </w:r>
          </w:p>
        </w:tc>
        <w:tc>
          <w:tcPr>
            <w:tcW w:w="1220" w:type="dxa"/>
            <w:tcBorders>
              <w:top w:val="nil"/>
              <w:left w:val="nil"/>
              <w:bottom w:val="nil"/>
              <w:right w:val="nil"/>
            </w:tcBorders>
            <w:shd w:val="clear" w:color="000000" w:fill="FFFFFF"/>
            <w:noWrap/>
            <w:vAlign w:val="bottom"/>
            <w:hideMark/>
          </w:tcPr>
          <w:p w14:paraId="32435F98" w14:textId="77777777" w:rsidR="009557FC" w:rsidRPr="004D7FD6" w:rsidRDefault="009557FC" w:rsidP="00E242DC">
            <w:pPr>
              <w:jc w:val="right"/>
              <w:rPr>
                <w:sz w:val="20"/>
                <w:szCs w:val="20"/>
              </w:rPr>
            </w:pPr>
            <w:r w:rsidRPr="004D7FD6">
              <w:rPr>
                <w:sz w:val="20"/>
                <w:szCs w:val="20"/>
              </w:rPr>
              <w:t>$4,481,623</w:t>
            </w:r>
          </w:p>
        </w:tc>
        <w:tc>
          <w:tcPr>
            <w:tcW w:w="1250" w:type="dxa"/>
            <w:tcBorders>
              <w:top w:val="nil"/>
              <w:left w:val="nil"/>
              <w:bottom w:val="nil"/>
              <w:right w:val="nil"/>
            </w:tcBorders>
            <w:shd w:val="clear" w:color="000000" w:fill="FFFFFF"/>
            <w:noWrap/>
            <w:vAlign w:val="bottom"/>
            <w:hideMark/>
          </w:tcPr>
          <w:p w14:paraId="5DB71046" w14:textId="77777777" w:rsidR="009557FC" w:rsidRPr="004D7FD6" w:rsidRDefault="009557FC" w:rsidP="00E242DC">
            <w:pPr>
              <w:jc w:val="right"/>
              <w:rPr>
                <w:sz w:val="20"/>
                <w:szCs w:val="20"/>
              </w:rPr>
            </w:pPr>
            <w:r w:rsidRPr="004D7FD6">
              <w:rPr>
                <w:sz w:val="20"/>
                <w:szCs w:val="20"/>
              </w:rPr>
              <w:t>(161,558)</w:t>
            </w:r>
          </w:p>
        </w:tc>
        <w:tc>
          <w:tcPr>
            <w:tcW w:w="1220" w:type="dxa"/>
            <w:tcBorders>
              <w:top w:val="nil"/>
              <w:left w:val="nil"/>
              <w:bottom w:val="nil"/>
              <w:right w:val="nil"/>
            </w:tcBorders>
            <w:shd w:val="clear" w:color="000000" w:fill="FFFFFF"/>
            <w:noWrap/>
            <w:vAlign w:val="bottom"/>
            <w:hideMark/>
          </w:tcPr>
          <w:p w14:paraId="52F84743" w14:textId="77777777" w:rsidR="009557FC" w:rsidRPr="004D7FD6" w:rsidRDefault="009557FC" w:rsidP="00E242DC">
            <w:pPr>
              <w:jc w:val="right"/>
              <w:rPr>
                <w:sz w:val="20"/>
                <w:szCs w:val="20"/>
              </w:rPr>
            </w:pPr>
            <w:r w:rsidRPr="004D7FD6">
              <w:rPr>
                <w:sz w:val="20"/>
                <w:szCs w:val="20"/>
              </w:rPr>
              <w:t>4,320,065</w:t>
            </w:r>
          </w:p>
        </w:tc>
        <w:tc>
          <w:tcPr>
            <w:tcW w:w="1220" w:type="dxa"/>
            <w:tcBorders>
              <w:top w:val="nil"/>
              <w:left w:val="nil"/>
              <w:bottom w:val="nil"/>
              <w:right w:val="nil"/>
            </w:tcBorders>
            <w:shd w:val="clear" w:color="000000" w:fill="FFFFFF"/>
            <w:noWrap/>
            <w:vAlign w:val="bottom"/>
            <w:hideMark/>
          </w:tcPr>
          <w:p w14:paraId="19D2BC85"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4496F25D" w14:textId="77777777" w:rsidR="009557FC" w:rsidRPr="004D7FD6" w:rsidRDefault="009557FC" w:rsidP="00E242DC">
            <w:pPr>
              <w:jc w:val="right"/>
              <w:rPr>
                <w:sz w:val="20"/>
                <w:szCs w:val="20"/>
              </w:rPr>
            </w:pPr>
            <w:r w:rsidRPr="004D7FD6">
              <w:rPr>
                <w:sz w:val="20"/>
                <w:szCs w:val="20"/>
              </w:rPr>
              <w:t>4,320,065</w:t>
            </w:r>
          </w:p>
        </w:tc>
      </w:tr>
      <w:tr w:rsidR="009557FC" w:rsidRPr="004D7FD6" w14:paraId="38BFFEA4"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46205B97" w14:textId="77777777" w:rsidR="009557FC" w:rsidRPr="004D7FD6" w:rsidRDefault="009557FC" w:rsidP="00E242DC">
            <w:pPr>
              <w:jc w:val="center"/>
              <w:rPr>
                <w:sz w:val="20"/>
                <w:szCs w:val="20"/>
              </w:rPr>
            </w:pPr>
            <w:r w:rsidRPr="004D7FD6">
              <w:rPr>
                <w:sz w:val="20"/>
                <w:szCs w:val="20"/>
              </w:rPr>
              <w:t> </w:t>
            </w:r>
          </w:p>
        </w:tc>
        <w:tc>
          <w:tcPr>
            <w:tcW w:w="2575" w:type="dxa"/>
            <w:tcBorders>
              <w:top w:val="nil"/>
              <w:left w:val="nil"/>
              <w:bottom w:val="nil"/>
              <w:right w:val="nil"/>
            </w:tcBorders>
            <w:shd w:val="clear" w:color="000000" w:fill="FFFFFF"/>
            <w:noWrap/>
            <w:vAlign w:val="bottom"/>
            <w:hideMark/>
          </w:tcPr>
          <w:p w14:paraId="62669515" w14:textId="77777777" w:rsidR="009557FC" w:rsidRPr="004D7FD6" w:rsidRDefault="009557FC"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14722FAE"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B9BF302"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28C69AE6" w14:textId="77777777" w:rsidR="009557FC" w:rsidRPr="004D7FD6" w:rsidRDefault="009557FC"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6631371A"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091BE094"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0D83321C"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7D261351" w14:textId="77777777" w:rsidR="009557FC" w:rsidRPr="004D7FD6" w:rsidRDefault="009557FC" w:rsidP="00E242DC">
            <w:pPr>
              <w:rPr>
                <w:sz w:val="20"/>
                <w:szCs w:val="20"/>
              </w:rPr>
            </w:pPr>
            <w:r w:rsidRPr="004D7FD6">
              <w:rPr>
                <w:sz w:val="20"/>
                <w:szCs w:val="20"/>
              </w:rPr>
              <w:t> </w:t>
            </w:r>
          </w:p>
        </w:tc>
      </w:tr>
      <w:tr w:rsidR="009557FC" w:rsidRPr="004D7FD6" w14:paraId="6623EF20"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3898A8EE" w14:textId="77777777" w:rsidR="009557FC" w:rsidRPr="004D7FD6" w:rsidRDefault="009557FC" w:rsidP="00E242DC">
            <w:pPr>
              <w:jc w:val="center"/>
              <w:rPr>
                <w:sz w:val="20"/>
                <w:szCs w:val="20"/>
              </w:rPr>
            </w:pPr>
            <w:r w:rsidRPr="004D7FD6">
              <w:rPr>
                <w:sz w:val="20"/>
                <w:szCs w:val="20"/>
              </w:rPr>
              <w:t>4</w:t>
            </w:r>
          </w:p>
        </w:tc>
        <w:tc>
          <w:tcPr>
            <w:tcW w:w="2575" w:type="dxa"/>
            <w:tcBorders>
              <w:top w:val="nil"/>
              <w:left w:val="nil"/>
              <w:bottom w:val="nil"/>
              <w:right w:val="nil"/>
            </w:tcBorders>
            <w:shd w:val="clear" w:color="000000" w:fill="FFFFFF"/>
            <w:noWrap/>
            <w:vAlign w:val="bottom"/>
            <w:hideMark/>
          </w:tcPr>
          <w:p w14:paraId="539573A6" w14:textId="77777777" w:rsidR="009557FC" w:rsidRPr="004D7FD6" w:rsidRDefault="009557FC" w:rsidP="00E242DC">
            <w:pPr>
              <w:rPr>
                <w:sz w:val="20"/>
                <w:szCs w:val="20"/>
              </w:rPr>
            </w:pPr>
            <w:r w:rsidRPr="004D7FD6">
              <w:rPr>
                <w:sz w:val="20"/>
                <w:szCs w:val="20"/>
              </w:rPr>
              <w:t xml:space="preserve">    Amortization</w:t>
            </w:r>
          </w:p>
        </w:tc>
        <w:tc>
          <w:tcPr>
            <w:tcW w:w="1216" w:type="dxa"/>
            <w:tcBorders>
              <w:top w:val="nil"/>
              <w:left w:val="nil"/>
              <w:bottom w:val="nil"/>
              <w:right w:val="nil"/>
            </w:tcBorders>
            <w:shd w:val="clear" w:color="000000" w:fill="FFFFFF"/>
            <w:noWrap/>
            <w:vAlign w:val="bottom"/>
            <w:hideMark/>
          </w:tcPr>
          <w:p w14:paraId="27828232" w14:textId="77777777" w:rsidR="009557FC" w:rsidRPr="004D7FD6" w:rsidRDefault="009557FC" w:rsidP="00E242DC">
            <w:pPr>
              <w:jc w:val="right"/>
              <w:rPr>
                <w:sz w:val="20"/>
                <w:szCs w:val="20"/>
              </w:rPr>
            </w:pPr>
            <w:r w:rsidRPr="004D7FD6">
              <w:rPr>
                <w:sz w:val="20"/>
                <w:szCs w:val="20"/>
              </w:rPr>
              <w:t>0</w:t>
            </w:r>
          </w:p>
        </w:tc>
        <w:tc>
          <w:tcPr>
            <w:tcW w:w="1220" w:type="dxa"/>
            <w:tcBorders>
              <w:top w:val="nil"/>
              <w:left w:val="nil"/>
              <w:bottom w:val="nil"/>
              <w:right w:val="nil"/>
            </w:tcBorders>
            <w:shd w:val="clear" w:color="000000" w:fill="FFFFFF"/>
            <w:noWrap/>
            <w:vAlign w:val="bottom"/>
            <w:hideMark/>
          </w:tcPr>
          <w:p w14:paraId="54C9784D" w14:textId="77777777" w:rsidR="009557FC" w:rsidRPr="004D7FD6" w:rsidRDefault="009557FC" w:rsidP="00E242DC">
            <w:pPr>
              <w:jc w:val="right"/>
              <w:rPr>
                <w:sz w:val="20"/>
                <w:szCs w:val="20"/>
              </w:rPr>
            </w:pPr>
            <w:r w:rsidRPr="004D7FD6">
              <w:rPr>
                <w:sz w:val="20"/>
                <w:szCs w:val="20"/>
              </w:rPr>
              <w:t>46,750</w:t>
            </w:r>
          </w:p>
        </w:tc>
        <w:tc>
          <w:tcPr>
            <w:tcW w:w="1220" w:type="dxa"/>
            <w:tcBorders>
              <w:top w:val="nil"/>
              <w:left w:val="nil"/>
              <w:bottom w:val="nil"/>
              <w:right w:val="nil"/>
            </w:tcBorders>
            <w:shd w:val="clear" w:color="000000" w:fill="FFFFFF"/>
            <w:noWrap/>
            <w:vAlign w:val="bottom"/>
            <w:hideMark/>
          </w:tcPr>
          <w:p w14:paraId="50190E65" w14:textId="77777777" w:rsidR="009557FC" w:rsidRPr="004D7FD6" w:rsidRDefault="009557FC" w:rsidP="00E242DC">
            <w:pPr>
              <w:jc w:val="right"/>
              <w:rPr>
                <w:sz w:val="20"/>
                <w:szCs w:val="20"/>
              </w:rPr>
            </w:pPr>
            <w:r w:rsidRPr="004D7FD6">
              <w:rPr>
                <w:sz w:val="20"/>
                <w:szCs w:val="20"/>
              </w:rPr>
              <w:t>$46,750</w:t>
            </w:r>
          </w:p>
        </w:tc>
        <w:tc>
          <w:tcPr>
            <w:tcW w:w="1250" w:type="dxa"/>
            <w:tcBorders>
              <w:top w:val="nil"/>
              <w:left w:val="nil"/>
              <w:bottom w:val="nil"/>
              <w:right w:val="nil"/>
            </w:tcBorders>
            <w:shd w:val="clear" w:color="000000" w:fill="FFFFFF"/>
            <w:noWrap/>
            <w:vAlign w:val="bottom"/>
            <w:hideMark/>
          </w:tcPr>
          <w:p w14:paraId="6C4A0C29" w14:textId="77777777" w:rsidR="009557FC" w:rsidRPr="004D7FD6" w:rsidRDefault="009557FC" w:rsidP="00E242DC">
            <w:pPr>
              <w:jc w:val="right"/>
              <w:rPr>
                <w:sz w:val="20"/>
                <w:szCs w:val="20"/>
              </w:rPr>
            </w:pPr>
            <w:r w:rsidRPr="004D7FD6">
              <w:rPr>
                <w:sz w:val="20"/>
                <w:szCs w:val="20"/>
              </w:rPr>
              <w:t>0</w:t>
            </w:r>
          </w:p>
        </w:tc>
        <w:tc>
          <w:tcPr>
            <w:tcW w:w="1220" w:type="dxa"/>
            <w:tcBorders>
              <w:top w:val="nil"/>
              <w:left w:val="nil"/>
              <w:bottom w:val="nil"/>
              <w:right w:val="nil"/>
            </w:tcBorders>
            <w:shd w:val="clear" w:color="000000" w:fill="FFFFFF"/>
            <w:noWrap/>
            <w:vAlign w:val="bottom"/>
            <w:hideMark/>
          </w:tcPr>
          <w:p w14:paraId="6FC16811" w14:textId="77777777" w:rsidR="009557FC" w:rsidRPr="004D7FD6" w:rsidRDefault="009557FC" w:rsidP="00E242DC">
            <w:pPr>
              <w:jc w:val="right"/>
              <w:rPr>
                <w:sz w:val="20"/>
                <w:szCs w:val="20"/>
              </w:rPr>
            </w:pPr>
            <w:r w:rsidRPr="004D7FD6">
              <w:rPr>
                <w:sz w:val="20"/>
                <w:szCs w:val="20"/>
              </w:rPr>
              <w:t>46,750</w:t>
            </w:r>
          </w:p>
        </w:tc>
        <w:tc>
          <w:tcPr>
            <w:tcW w:w="1220" w:type="dxa"/>
            <w:tcBorders>
              <w:top w:val="nil"/>
              <w:left w:val="nil"/>
              <w:bottom w:val="nil"/>
              <w:right w:val="nil"/>
            </w:tcBorders>
            <w:shd w:val="clear" w:color="000000" w:fill="FFFFFF"/>
            <w:noWrap/>
            <w:vAlign w:val="bottom"/>
            <w:hideMark/>
          </w:tcPr>
          <w:p w14:paraId="69C25905"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5FDE16F7" w14:textId="77777777" w:rsidR="009557FC" w:rsidRPr="004D7FD6" w:rsidRDefault="009557FC" w:rsidP="00E242DC">
            <w:pPr>
              <w:jc w:val="right"/>
              <w:rPr>
                <w:sz w:val="20"/>
                <w:szCs w:val="20"/>
              </w:rPr>
            </w:pPr>
            <w:r w:rsidRPr="004D7FD6">
              <w:rPr>
                <w:sz w:val="20"/>
                <w:szCs w:val="20"/>
              </w:rPr>
              <w:t>46,750</w:t>
            </w:r>
          </w:p>
        </w:tc>
      </w:tr>
      <w:tr w:rsidR="009557FC" w:rsidRPr="004D7FD6" w14:paraId="7ECDAE52"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0B997FF6" w14:textId="77777777" w:rsidR="009557FC" w:rsidRPr="004D7FD6" w:rsidRDefault="009557FC" w:rsidP="00E242DC">
            <w:pPr>
              <w:jc w:val="center"/>
              <w:rPr>
                <w:sz w:val="20"/>
                <w:szCs w:val="20"/>
              </w:rPr>
            </w:pPr>
            <w:r w:rsidRPr="004D7FD6">
              <w:rPr>
                <w:sz w:val="20"/>
                <w:szCs w:val="20"/>
              </w:rPr>
              <w:t> </w:t>
            </w:r>
          </w:p>
        </w:tc>
        <w:tc>
          <w:tcPr>
            <w:tcW w:w="2575" w:type="dxa"/>
            <w:tcBorders>
              <w:top w:val="nil"/>
              <w:left w:val="nil"/>
              <w:bottom w:val="nil"/>
              <w:right w:val="nil"/>
            </w:tcBorders>
            <w:shd w:val="clear" w:color="000000" w:fill="FFFFFF"/>
            <w:noWrap/>
            <w:vAlign w:val="bottom"/>
            <w:hideMark/>
          </w:tcPr>
          <w:p w14:paraId="1ACEB1F9" w14:textId="77777777" w:rsidR="009557FC" w:rsidRPr="004D7FD6" w:rsidRDefault="009557FC"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068E5A61"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1E2DE234"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614BA9BF" w14:textId="77777777" w:rsidR="009557FC" w:rsidRPr="004D7FD6" w:rsidRDefault="009557FC"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2EBC01D1"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D9E8B4F"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4653547A"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05DCB30D" w14:textId="77777777" w:rsidR="009557FC" w:rsidRPr="004D7FD6" w:rsidRDefault="009557FC" w:rsidP="00E242DC">
            <w:pPr>
              <w:rPr>
                <w:sz w:val="20"/>
                <w:szCs w:val="20"/>
              </w:rPr>
            </w:pPr>
            <w:r w:rsidRPr="004D7FD6">
              <w:rPr>
                <w:sz w:val="20"/>
                <w:szCs w:val="20"/>
              </w:rPr>
              <w:t> </w:t>
            </w:r>
          </w:p>
        </w:tc>
      </w:tr>
      <w:tr w:rsidR="009557FC" w:rsidRPr="00C6326F" w14:paraId="1055BCC1"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33A56D43" w14:textId="77777777" w:rsidR="009557FC" w:rsidRPr="004D7FD6" w:rsidRDefault="009557FC" w:rsidP="00E242DC">
            <w:pPr>
              <w:jc w:val="center"/>
              <w:rPr>
                <w:sz w:val="20"/>
                <w:szCs w:val="20"/>
              </w:rPr>
            </w:pPr>
            <w:r w:rsidRPr="004D7FD6">
              <w:rPr>
                <w:sz w:val="20"/>
                <w:szCs w:val="20"/>
              </w:rPr>
              <w:t>5</w:t>
            </w:r>
          </w:p>
        </w:tc>
        <w:tc>
          <w:tcPr>
            <w:tcW w:w="2575" w:type="dxa"/>
            <w:tcBorders>
              <w:top w:val="nil"/>
              <w:left w:val="nil"/>
              <w:bottom w:val="nil"/>
              <w:right w:val="nil"/>
            </w:tcBorders>
            <w:shd w:val="clear" w:color="000000" w:fill="FFFFFF"/>
            <w:noWrap/>
            <w:vAlign w:val="bottom"/>
            <w:hideMark/>
          </w:tcPr>
          <w:p w14:paraId="6C5D6559" w14:textId="77777777" w:rsidR="009557FC" w:rsidRPr="004D7FD6" w:rsidRDefault="009557FC" w:rsidP="00E242DC">
            <w:pPr>
              <w:rPr>
                <w:sz w:val="20"/>
                <w:szCs w:val="20"/>
              </w:rPr>
            </w:pPr>
            <w:r w:rsidRPr="004D7FD6">
              <w:rPr>
                <w:sz w:val="20"/>
                <w:szCs w:val="20"/>
              </w:rPr>
              <w:t xml:space="preserve">    Taxes Other Than Income</w:t>
            </w:r>
          </w:p>
        </w:tc>
        <w:tc>
          <w:tcPr>
            <w:tcW w:w="1216" w:type="dxa"/>
            <w:tcBorders>
              <w:top w:val="nil"/>
              <w:left w:val="nil"/>
              <w:bottom w:val="nil"/>
              <w:right w:val="nil"/>
            </w:tcBorders>
            <w:shd w:val="clear" w:color="000000" w:fill="FFFFFF"/>
            <w:noWrap/>
            <w:vAlign w:val="bottom"/>
            <w:hideMark/>
          </w:tcPr>
          <w:p w14:paraId="56060882" w14:textId="77777777" w:rsidR="009557FC" w:rsidRPr="004D7FD6" w:rsidRDefault="009557FC" w:rsidP="00E242DC">
            <w:pPr>
              <w:jc w:val="right"/>
              <w:rPr>
                <w:sz w:val="20"/>
                <w:szCs w:val="20"/>
              </w:rPr>
            </w:pPr>
            <w:r w:rsidRPr="004D7FD6">
              <w:rPr>
                <w:sz w:val="20"/>
                <w:szCs w:val="20"/>
              </w:rPr>
              <w:t>1,934,995</w:t>
            </w:r>
          </w:p>
        </w:tc>
        <w:tc>
          <w:tcPr>
            <w:tcW w:w="1220" w:type="dxa"/>
            <w:tcBorders>
              <w:top w:val="nil"/>
              <w:left w:val="nil"/>
              <w:bottom w:val="nil"/>
              <w:right w:val="nil"/>
            </w:tcBorders>
            <w:shd w:val="clear" w:color="000000" w:fill="FFFFFF"/>
            <w:noWrap/>
            <w:vAlign w:val="bottom"/>
            <w:hideMark/>
          </w:tcPr>
          <w:p w14:paraId="408142C3" w14:textId="77777777" w:rsidR="009557FC" w:rsidRPr="004D7FD6" w:rsidRDefault="009557FC" w:rsidP="00E242DC">
            <w:pPr>
              <w:jc w:val="right"/>
              <w:rPr>
                <w:sz w:val="20"/>
                <w:szCs w:val="20"/>
              </w:rPr>
            </w:pPr>
            <w:r w:rsidRPr="004D7FD6">
              <w:rPr>
                <w:sz w:val="20"/>
                <w:szCs w:val="20"/>
              </w:rPr>
              <w:t>573,609</w:t>
            </w:r>
          </w:p>
        </w:tc>
        <w:tc>
          <w:tcPr>
            <w:tcW w:w="1220" w:type="dxa"/>
            <w:tcBorders>
              <w:top w:val="nil"/>
              <w:left w:val="nil"/>
              <w:bottom w:val="nil"/>
              <w:right w:val="nil"/>
            </w:tcBorders>
            <w:shd w:val="clear" w:color="000000" w:fill="FFFFFF"/>
            <w:noWrap/>
            <w:vAlign w:val="bottom"/>
            <w:hideMark/>
          </w:tcPr>
          <w:p w14:paraId="39EAFD05" w14:textId="77777777" w:rsidR="009557FC" w:rsidRPr="004D7FD6" w:rsidRDefault="009557FC" w:rsidP="00E242DC">
            <w:pPr>
              <w:jc w:val="right"/>
              <w:rPr>
                <w:sz w:val="20"/>
                <w:szCs w:val="20"/>
              </w:rPr>
            </w:pPr>
            <w:r w:rsidRPr="004D7FD6">
              <w:rPr>
                <w:sz w:val="20"/>
                <w:szCs w:val="20"/>
              </w:rPr>
              <w:t>$2,508,604</w:t>
            </w:r>
          </w:p>
        </w:tc>
        <w:tc>
          <w:tcPr>
            <w:tcW w:w="1250" w:type="dxa"/>
            <w:tcBorders>
              <w:top w:val="nil"/>
              <w:left w:val="nil"/>
              <w:bottom w:val="nil"/>
              <w:right w:val="nil"/>
            </w:tcBorders>
            <w:shd w:val="clear" w:color="000000" w:fill="FFFFFF"/>
            <w:noWrap/>
            <w:vAlign w:val="bottom"/>
            <w:hideMark/>
          </w:tcPr>
          <w:p w14:paraId="06F97BEA" w14:textId="77777777" w:rsidR="009557FC" w:rsidRPr="004D7FD6" w:rsidRDefault="009557FC" w:rsidP="00E242DC">
            <w:pPr>
              <w:jc w:val="right"/>
              <w:rPr>
                <w:sz w:val="20"/>
                <w:szCs w:val="20"/>
              </w:rPr>
            </w:pPr>
            <w:r w:rsidRPr="004D7FD6">
              <w:rPr>
                <w:color w:val="FF0000"/>
                <w:sz w:val="20"/>
                <w:szCs w:val="20"/>
              </w:rPr>
              <w:t xml:space="preserve">(227,353) </w:t>
            </w:r>
            <w:r w:rsidRPr="004D7FD6">
              <w:rPr>
                <w:strike/>
                <w:color w:val="FF0000"/>
                <w:sz w:val="20"/>
                <w:szCs w:val="20"/>
              </w:rPr>
              <w:t>(226,575)</w:t>
            </w:r>
          </w:p>
        </w:tc>
        <w:tc>
          <w:tcPr>
            <w:tcW w:w="1220" w:type="dxa"/>
            <w:tcBorders>
              <w:top w:val="nil"/>
              <w:left w:val="nil"/>
              <w:bottom w:val="nil"/>
              <w:right w:val="nil"/>
            </w:tcBorders>
            <w:shd w:val="clear" w:color="000000" w:fill="FFFFFF"/>
            <w:noWrap/>
            <w:vAlign w:val="bottom"/>
            <w:hideMark/>
          </w:tcPr>
          <w:p w14:paraId="2C138458" w14:textId="77777777" w:rsidR="009557FC" w:rsidRPr="004D7FD6" w:rsidRDefault="009557FC" w:rsidP="00E242DC">
            <w:pPr>
              <w:jc w:val="right"/>
              <w:rPr>
                <w:color w:val="FF0000"/>
                <w:sz w:val="20"/>
                <w:szCs w:val="20"/>
              </w:rPr>
            </w:pPr>
            <w:r w:rsidRPr="004D7FD6">
              <w:rPr>
                <w:color w:val="FF0000"/>
                <w:sz w:val="20"/>
                <w:szCs w:val="20"/>
              </w:rPr>
              <w:t>2,281,251</w:t>
            </w:r>
            <w:r>
              <w:rPr>
                <w:color w:val="FF0000"/>
                <w:sz w:val="20"/>
                <w:szCs w:val="20"/>
              </w:rPr>
              <w:t xml:space="preserve"> </w:t>
            </w:r>
            <w:r w:rsidRPr="004D7FD6">
              <w:rPr>
                <w:strike/>
                <w:color w:val="FF0000"/>
                <w:sz w:val="20"/>
                <w:szCs w:val="20"/>
              </w:rPr>
              <w:t>2,282,029</w:t>
            </w:r>
          </w:p>
        </w:tc>
        <w:tc>
          <w:tcPr>
            <w:tcW w:w="1220" w:type="dxa"/>
            <w:tcBorders>
              <w:top w:val="nil"/>
              <w:left w:val="nil"/>
              <w:bottom w:val="nil"/>
              <w:right w:val="nil"/>
            </w:tcBorders>
            <w:shd w:val="clear" w:color="000000" w:fill="FFFFFF"/>
            <w:noWrap/>
            <w:vAlign w:val="bottom"/>
            <w:hideMark/>
          </w:tcPr>
          <w:p w14:paraId="03C8F0A0" w14:textId="77777777" w:rsidR="009557FC" w:rsidRDefault="009557FC" w:rsidP="00E242DC">
            <w:pPr>
              <w:jc w:val="right"/>
              <w:rPr>
                <w:color w:val="FF0000"/>
                <w:sz w:val="20"/>
                <w:szCs w:val="20"/>
              </w:rPr>
            </w:pPr>
            <w:r w:rsidRPr="004D7FD6">
              <w:rPr>
                <w:color w:val="FF0000"/>
                <w:sz w:val="20"/>
                <w:szCs w:val="20"/>
              </w:rPr>
              <w:t>203,932</w:t>
            </w:r>
          </w:p>
          <w:p w14:paraId="4EC3D6A2" w14:textId="77777777" w:rsidR="009557FC" w:rsidRPr="00C6326F" w:rsidRDefault="009557FC" w:rsidP="00E242DC">
            <w:pPr>
              <w:jc w:val="right"/>
              <w:rPr>
                <w:strike/>
                <w:color w:val="FF0000"/>
                <w:sz w:val="20"/>
                <w:szCs w:val="20"/>
              </w:rPr>
            </w:pPr>
            <w:r w:rsidRPr="00C6326F">
              <w:rPr>
                <w:strike/>
                <w:color w:val="FF0000"/>
                <w:sz w:val="20"/>
                <w:szCs w:val="20"/>
              </w:rPr>
              <w:t>203,969</w:t>
            </w:r>
          </w:p>
        </w:tc>
        <w:tc>
          <w:tcPr>
            <w:tcW w:w="1338" w:type="dxa"/>
            <w:tcBorders>
              <w:top w:val="nil"/>
              <w:left w:val="nil"/>
              <w:bottom w:val="nil"/>
              <w:right w:val="single" w:sz="4" w:space="0" w:color="auto"/>
            </w:tcBorders>
            <w:shd w:val="clear" w:color="000000" w:fill="FFFFFF"/>
            <w:noWrap/>
            <w:vAlign w:val="bottom"/>
            <w:hideMark/>
          </w:tcPr>
          <w:p w14:paraId="4A0DDAA5" w14:textId="77777777" w:rsidR="009557FC" w:rsidRDefault="009557FC" w:rsidP="00E242DC">
            <w:pPr>
              <w:jc w:val="right"/>
              <w:rPr>
                <w:color w:val="FF0000"/>
                <w:sz w:val="20"/>
                <w:szCs w:val="20"/>
              </w:rPr>
            </w:pPr>
            <w:r w:rsidRPr="004D7FD6">
              <w:rPr>
                <w:color w:val="FF0000"/>
                <w:sz w:val="20"/>
                <w:szCs w:val="20"/>
              </w:rPr>
              <w:t>2,485,184</w:t>
            </w:r>
          </w:p>
          <w:p w14:paraId="1089C4F6" w14:textId="77777777" w:rsidR="009557FC" w:rsidRPr="00C6326F" w:rsidRDefault="009557FC" w:rsidP="00E242DC">
            <w:pPr>
              <w:jc w:val="right"/>
              <w:rPr>
                <w:strike/>
                <w:color w:val="FF0000"/>
                <w:sz w:val="20"/>
                <w:szCs w:val="20"/>
              </w:rPr>
            </w:pPr>
            <w:r w:rsidRPr="00C6326F">
              <w:rPr>
                <w:strike/>
                <w:color w:val="FF0000"/>
                <w:sz w:val="20"/>
                <w:szCs w:val="20"/>
              </w:rPr>
              <w:t>2,485,998</w:t>
            </w:r>
          </w:p>
        </w:tc>
      </w:tr>
      <w:tr w:rsidR="009557FC" w:rsidRPr="004D7FD6" w14:paraId="220F1C4B"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4436F21C" w14:textId="77777777" w:rsidR="009557FC" w:rsidRPr="004D7FD6" w:rsidRDefault="009557FC" w:rsidP="00E242DC">
            <w:pPr>
              <w:jc w:val="center"/>
              <w:rPr>
                <w:sz w:val="20"/>
                <w:szCs w:val="20"/>
              </w:rPr>
            </w:pPr>
            <w:r w:rsidRPr="004D7FD6">
              <w:rPr>
                <w:sz w:val="20"/>
                <w:szCs w:val="20"/>
              </w:rPr>
              <w:t> </w:t>
            </w:r>
          </w:p>
        </w:tc>
        <w:tc>
          <w:tcPr>
            <w:tcW w:w="2575" w:type="dxa"/>
            <w:tcBorders>
              <w:top w:val="nil"/>
              <w:left w:val="nil"/>
              <w:bottom w:val="nil"/>
              <w:right w:val="nil"/>
            </w:tcBorders>
            <w:shd w:val="clear" w:color="000000" w:fill="FFFFFF"/>
            <w:noWrap/>
            <w:vAlign w:val="bottom"/>
            <w:hideMark/>
          </w:tcPr>
          <w:p w14:paraId="0AF2E648" w14:textId="77777777" w:rsidR="009557FC" w:rsidRPr="004D7FD6" w:rsidRDefault="009557FC"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2378FDEC"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3B20F30"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10FD9715" w14:textId="77777777" w:rsidR="009557FC" w:rsidRPr="004D7FD6" w:rsidRDefault="009557FC"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6B99B0CE"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0220C72D"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E85B209" w14:textId="77777777" w:rsidR="009557FC" w:rsidRPr="004D7FD6" w:rsidRDefault="009557FC" w:rsidP="00E242DC">
            <w:pPr>
              <w:rPr>
                <w:color w:val="FF0000"/>
                <w:sz w:val="20"/>
                <w:szCs w:val="20"/>
              </w:rPr>
            </w:pPr>
            <w:r w:rsidRPr="004D7FD6">
              <w:rPr>
                <w:color w:val="FF0000"/>
                <w:sz w:val="20"/>
                <w:szCs w:val="20"/>
              </w:rPr>
              <w:t> </w:t>
            </w:r>
          </w:p>
        </w:tc>
        <w:tc>
          <w:tcPr>
            <w:tcW w:w="1338" w:type="dxa"/>
            <w:tcBorders>
              <w:top w:val="nil"/>
              <w:left w:val="nil"/>
              <w:bottom w:val="nil"/>
              <w:right w:val="single" w:sz="4" w:space="0" w:color="auto"/>
            </w:tcBorders>
            <w:shd w:val="clear" w:color="000000" w:fill="FFFFFF"/>
            <w:noWrap/>
            <w:vAlign w:val="bottom"/>
            <w:hideMark/>
          </w:tcPr>
          <w:p w14:paraId="2A0BCEF3" w14:textId="77777777" w:rsidR="009557FC" w:rsidRPr="004D7FD6" w:rsidRDefault="009557FC" w:rsidP="00E242DC">
            <w:pPr>
              <w:rPr>
                <w:color w:val="FF0000"/>
                <w:sz w:val="20"/>
                <w:szCs w:val="20"/>
              </w:rPr>
            </w:pPr>
            <w:r w:rsidRPr="004D7FD6">
              <w:rPr>
                <w:color w:val="FF0000"/>
                <w:sz w:val="20"/>
                <w:szCs w:val="20"/>
              </w:rPr>
              <w:t> </w:t>
            </w:r>
          </w:p>
        </w:tc>
      </w:tr>
      <w:tr w:rsidR="009557FC" w:rsidRPr="004D7FD6" w14:paraId="52FF6D7F"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38BD1ED2" w14:textId="77777777" w:rsidR="009557FC" w:rsidRPr="004D7FD6" w:rsidRDefault="009557FC" w:rsidP="00E242DC">
            <w:pPr>
              <w:jc w:val="center"/>
              <w:rPr>
                <w:sz w:val="20"/>
                <w:szCs w:val="20"/>
              </w:rPr>
            </w:pPr>
            <w:r w:rsidRPr="004D7FD6">
              <w:rPr>
                <w:sz w:val="20"/>
                <w:szCs w:val="20"/>
              </w:rPr>
              <w:t>6</w:t>
            </w:r>
          </w:p>
        </w:tc>
        <w:tc>
          <w:tcPr>
            <w:tcW w:w="2575" w:type="dxa"/>
            <w:tcBorders>
              <w:top w:val="nil"/>
              <w:left w:val="nil"/>
              <w:bottom w:val="nil"/>
              <w:right w:val="nil"/>
            </w:tcBorders>
            <w:shd w:val="clear" w:color="000000" w:fill="FFFFFF"/>
            <w:noWrap/>
            <w:vAlign w:val="bottom"/>
            <w:hideMark/>
          </w:tcPr>
          <w:p w14:paraId="4A543342" w14:textId="77777777" w:rsidR="009557FC" w:rsidRPr="004D7FD6" w:rsidRDefault="009557FC" w:rsidP="00E242DC">
            <w:pPr>
              <w:rPr>
                <w:sz w:val="20"/>
                <w:szCs w:val="20"/>
              </w:rPr>
            </w:pPr>
            <w:r w:rsidRPr="004D7FD6">
              <w:rPr>
                <w:sz w:val="20"/>
                <w:szCs w:val="20"/>
              </w:rPr>
              <w:t xml:space="preserve">    Income Taxes</w:t>
            </w:r>
          </w:p>
        </w:tc>
        <w:tc>
          <w:tcPr>
            <w:tcW w:w="1216" w:type="dxa"/>
            <w:tcBorders>
              <w:top w:val="nil"/>
              <w:left w:val="nil"/>
              <w:bottom w:val="nil"/>
              <w:right w:val="nil"/>
            </w:tcBorders>
            <w:shd w:val="clear" w:color="000000" w:fill="FFFFFF"/>
            <w:noWrap/>
            <w:vAlign w:val="bottom"/>
            <w:hideMark/>
          </w:tcPr>
          <w:p w14:paraId="1B3F4412" w14:textId="77777777" w:rsidR="009557FC" w:rsidRPr="004D7FD6" w:rsidRDefault="009557FC" w:rsidP="00E242DC">
            <w:pPr>
              <w:jc w:val="right"/>
              <w:rPr>
                <w:sz w:val="20"/>
                <w:szCs w:val="20"/>
                <w:u w:val="single"/>
              </w:rPr>
            </w:pPr>
            <w:r w:rsidRPr="004D7FD6">
              <w:rPr>
                <w:sz w:val="20"/>
                <w:szCs w:val="20"/>
                <w:u w:val="single"/>
              </w:rPr>
              <w:t>1,112,778</w:t>
            </w:r>
          </w:p>
        </w:tc>
        <w:tc>
          <w:tcPr>
            <w:tcW w:w="1220" w:type="dxa"/>
            <w:tcBorders>
              <w:top w:val="nil"/>
              <w:left w:val="nil"/>
              <w:bottom w:val="nil"/>
              <w:right w:val="nil"/>
            </w:tcBorders>
            <w:shd w:val="clear" w:color="000000" w:fill="FFFFFF"/>
            <w:noWrap/>
            <w:vAlign w:val="bottom"/>
            <w:hideMark/>
          </w:tcPr>
          <w:p w14:paraId="652318E4" w14:textId="77777777" w:rsidR="009557FC" w:rsidRPr="004D7FD6" w:rsidRDefault="009557FC" w:rsidP="00E242DC">
            <w:pPr>
              <w:jc w:val="right"/>
              <w:rPr>
                <w:sz w:val="20"/>
                <w:szCs w:val="20"/>
                <w:u w:val="single"/>
              </w:rPr>
            </w:pPr>
            <w:r w:rsidRPr="004D7FD6">
              <w:rPr>
                <w:sz w:val="20"/>
                <w:szCs w:val="20"/>
                <w:u w:val="single"/>
              </w:rPr>
              <w:t>441,521</w:t>
            </w:r>
          </w:p>
        </w:tc>
        <w:tc>
          <w:tcPr>
            <w:tcW w:w="1220" w:type="dxa"/>
            <w:tcBorders>
              <w:top w:val="nil"/>
              <w:left w:val="nil"/>
              <w:bottom w:val="nil"/>
              <w:right w:val="nil"/>
            </w:tcBorders>
            <w:shd w:val="clear" w:color="000000" w:fill="FFFFFF"/>
            <w:noWrap/>
            <w:vAlign w:val="bottom"/>
            <w:hideMark/>
          </w:tcPr>
          <w:p w14:paraId="0E7EBF11" w14:textId="77777777" w:rsidR="009557FC" w:rsidRPr="004D7FD6" w:rsidRDefault="009557FC" w:rsidP="00E242DC">
            <w:pPr>
              <w:jc w:val="right"/>
              <w:rPr>
                <w:sz w:val="20"/>
                <w:szCs w:val="20"/>
                <w:u w:val="single"/>
              </w:rPr>
            </w:pPr>
            <w:r w:rsidRPr="004D7FD6">
              <w:rPr>
                <w:sz w:val="20"/>
                <w:szCs w:val="20"/>
                <w:u w:val="single"/>
              </w:rPr>
              <w:t>$1,554,299</w:t>
            </w:r>
          </w:p>
        </w:tc>
        <w:tc>
          <w:tcPr>
            <w:tcW w:w="1250" w:type="dxa"/>
            <w:tcBorders>
              <w:top w:val="nil"/>
              <w:left w:val="nil"/>
              <w:bottom w:val="nil"/>
              <w:right w:val="nil"/>
            </w:tcBorders>
            <w:shd w:val="clear" w:color="000000" w:fill="FFFFFF"/>
            <w:noWrap/>
            <w:vAlign w:val="bottom"/>
            <w:hideMark/>
          </w:tcPr>
          <w:p w14:paraId="2F74B9A8" w14:textId="77777777" w:rsidR="009557FC" w:rsidRDefault="009557FC" w:rsidP="00E242DC">
            <w:pPr>
              <w:jc w:val="right"/>
              <w:rPr>
                <w:color w:val="FF0000"/>
                <w:sz w:val="20"/>
                <w:szCs w:val="20"/>
                <w:u w:val="single"/>
              </w:rPr>
            </w:pPr>
            <w:r w:rsidRPr="004D7FD6">
              <w:rPr>
                <w:color w:val="FF0000"/>
                <w:sz w:val="20"/>
                <w:szCs w:val="20"/>
                <w:u w:val="single"/>
              </w:rPr>
              <w:t>(1,193,894)</w:t>
            </w:r>
          </w:p>
          <w:p w14:paraId="2C032AA3" w14:textId="77777777" w:rsidR="009557FC" w:rsidRPr="00C6326F" w:rsidRDefault="009557FC" w:rsidP="00E242DC">
            <w:pPr>
              <w:jc w:val="right"/>
              <w:rPr>
                <w:strike/>
                <w:color w:val="FF0000"/>
                <w:sz w:val="20"/>
                <w:szCs w:val="20"/>
                <w:u w:val="single"/>
              </w:rPr>
            </w:pPr>
            <w:r w:rsidRPr="00C6326F">
              <w:rPr>
                <w:strike/>
                <w:color w:val="FF0000"/>
                <w:sz w:val="20"/>
                <w:szCs w:val="20"/>
                <w:u w:val="single"/>
              </w:rPr>
              <w:t>(1,194,091)</w:t>
            </w:r>
          </w:p>
        </w:tc>
        <w:tc>
          <w:tcPr>
            <w:tcW w:w="1220" w:type="dxa"/>
            <w:tcBorders>
              <w:top w:val="nil"/>
              <w:left w:val="nil"/>
              <w:bottom w:val="nil"/>
              <w:right w:val="nil"/>
            </w:tcBorders>
            <w:shd w:val="clear" w:color="000000" w:fill="FFFFFF"/>
            <w:noWrap/>
            <w:vAlign w:val="bottom"/>
            <w:hideMark/>
          </w:tcPr>
          <w:p w14:paraId="1087896F" w14:textId="77777777" w:rsidR="009557FC" w:rsidRDefault="009557FC" w:rsidP="00E242DC">
            <w:pPr>
              <w:jc w:val="right"/>
              <w:rPr>
                <w:color w:val="FF0000"/>
                <w:sz w:val="20"/>
                <w:szCs w:val="20"/>
                <w:u w:val="single"/>
              </w:rPr>
            </w:pPr>
            <w:r w:rsidRPr="004D7FD6">
              <w:rPr>
                <w:color w:val="FF0000"/>
                <w:sz w:val="20"/>
                <w:szCs w:val="20"/>
                <w:u w:val="single"/>
              </w:rPr>
              <w:t>360,405</w:t>
            </w:r>
          </w:p>
          <w:p w14:paraId="3AB00F1D" w14:textId="77777777" w:rsidR="009557FC" w:rsidRPr="00C6326F" w:rsidRDefault="009557FC" w:rsidP="00E242DC">
            <w:pPr>
              <w:jc w:val="right"/>
              <w:rPr>
                <w:strike/>
                <w:color w:val="FF0000"/>
                <w:sz w:val="20"/>
                <w:szCs w:val="20"/>
                <w:u w:val="single"/>
              </w:rPr>
            </w:pPr>
            <w:r w:rsidRPr="00C6326F">
              <w:rPr>
                <w:strike/>
                <w:color w:val="FF0000"/>
                <w:sz w:val="20"/>
                <w:szCs w:val="20"/>
                <w:u w:val="single"/>
              </w:rPr>
              <w:t>360,208</w:t>
            </w:r>
          </w:p>
        </w:tc>
        <w:tc>
          <w:tcPr>
            <w:tcW w:w="1220" w:type="dxa"/>
            <w:tcBorders>
              <w:top w:val="nil"/>
              <w:left w:val="nil"/>
              <w:bottom w:val="nil"/>
              <w:right w:val="nil"/>
            </w:tcBorders>
            <w:shd w:val="clear" w:color="000000" w:fill="FFFFFF"/>
            <w:noWrap/>
            <w:vAlign w:val="bottom"/>
            <w:hideMark/>
          </w:tcPr>
          <w:p w14:paraId="0F409053" w14:textId="77777777" w:rsidR="009557FC" w:rsidRDefault="009557FC" w:rsidP="00E242DC">
            <w:pPr>
              <w:jc w:val="right"/>
              <w:rPr>
                <w:color w:val="FF0000"/>
                <w:sz w:val="20"/>
                <w:szCs w:val="20"/>
                <w:u w:val="single"/>
              </w:rPr>
            </w:pPr>
            <w:r w:rsidRPr="004D7FD6">
              <w:rPr>
                <w:color w:val="FF0000"/>
                <w:sz w:val="20"/>
                <w:szCs w:val="20"/>
                <w:u w:val="single"/>
              </w:rPr>
              <w:t>1,096,905</w:t>
            </w:r>
          </w:p>
          <w:p w14:paraId="3AED69E3" w14:textId="77777777" w:rsidR="009557FC" w:rsidRPr="00C6326F" w:rsidRDefault="009557FC" w:rsidP="00E242DC">
            <w:pPr>
              <w:jc w:val="right"/>
              <w:rPr>
                <w:strike/>
                <w:color w:val="FF0000"/>
                <w:sz w:val="20"/>
                <w:szCs w:val="20"/>
                <w:u w:val="single"/>
              </w:rPr>
            </w:pPr>
            <w:r w:rsidRPr="00C6326F">
              <w:rPr>
                <w:strike/>
                <w:color w:val="FF0000"/>
                <w:sz w:val="20"/>
                <w:szCs w:val="20"/>
                <w:u w:val="single"/>
              </w:rPr>
              <w:t>1,097,102</w:t>
            </w:r>
          </w:p>
        </w:tc>
        <w:tc>
          <w:tcPr>
            <w:tcW w:w="1338" w:type="dxa"/>
            <w:tcBorders>
              <w:top w:val="nil"/>
              <w:left w:val="nil"/>
              <w:bottom w:val="nil"/>
              <w:right w:val="single" w:sz="4" w:space="0" w:color="auto"/>
            </w:tcBorders>
            <w:shd w:val="clear" w:color="000000" w:fill="FFFFFF"/>
            <w:noWrap/>
            <w:vAlign w:val="bottom"/>
            <w:hideMark/>
          </w:tcPr>
          <w:p w14:paraId="410409F9" w14:textId="77777777" w:rsidR="009557FC" w:rsidRPr="004D7FD6" w:rsidRDefault="009557FC" w:rsidP="00E242DC">
            <w:pPr>
              <w:jc w:val="right"/>
              <w:rPr>
                <w:color w:val="FF0000"/>
                <w:sz w:val="20"/>
                <w:szCs w:val="20"/>
                <w:u w:val="single"/>
              </w:rPr>
            </w:pPr>
            <w:r w:rsidRPr="00C6326F">
              <w:rPr>
                <w:sz w:val="20"/>
                <w:szCs w:val="20"/>
                <w:u w:val="single"/>
              </w:rPr>
              <w:t>1,457,310</w:t>
            </w:r>
          </w:p>
        </w:tc>
      </w:tr>
      <w:tr w:rsidR="009557FC" w:rsidRPr="004D7FD6" w14:paraId="171614BA"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2C188B63" w14:textId="77777777" w:rsidR="009557FC" w:rsidRPr="004D7FD6" w:rsidRDefault="009557FC" w:rsidP="00E242DC">
            <w:pPr>
              <w:jc w:val="center"/>
              <w:rPr>
                <w:sz w:val="20"/>
                <w:szCs w:val="20"/>
              </w:rPr>
            </w:pPr>
            <w:r w:rsidRPr="004D7FD6">
              <w:rPr>
                <w:sz w:val="20"/>
                <w:szCs w:val="20"/>
              </w:rPr>
              <w:t> </w:t>
            </w:r>
          </w:p>
        </w:tc>
        <w:tc>
          <w:tcPr>
            <w:tcW w:w="2575" w:type="dxa"/>
            <w:tcBorders>
              <w:top w:val="nil"/>
              <w:left w:val="nil"/>
              <w:bottom w:val="nil"/>
              <w:right w:val="nil"/>
            </w:tcBorders>
            <w:shd w:val="clear" w:color="000000" w:fill="FFFFFF"/>
            <w:noWrap/>
            <w:vAlign w:val="bottom"/>
            <w:hideMark/>
          </w:tcPr>
          <w:p w14:paraId="44A81E2B" w14:textId="77777777" w:rsidR="009557FC" w:rsidRPr="004D7FD6" w:rsidRDefault="009557FC"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009A4339"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9118EE4"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1A3889C" w14:textId="77777777" w:rsidR="009557FC" w:rsidRPr="004D7FD6" w:rsidRDefault="009557FC"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29BCAE6D" w14:textId="77777777" w:rsidR="009557FC" w:rsidRPr="004D7FD6" w:rsidRDefault="009557FC" w:rsidP="00E242DC">
            <w:pPr>
              <w:rPr>
                <w:color w:val="FF0000"/>
                <w:sz w:val="20"/>
                <w:szCs w:val="20"/>
              </w:rPr>
            </w:pPr>
            <w:r w:rsidRPr="004D7FD6">
              <w:rPr>
                <w:color w:val="FF0000"/>
                <w:sz w:val="20"/>
                <w:szCs w:val="20"/>
              </w:rPr>
              <w:t> </w:t>
            </w:r>
          </w:p>
        </w:tc>
        <w:tc>
          <w:tcPr>
            <w:tcW w:w="1220" w:type="dxa"/>
            <w:tcBorders>
              <w:top w:val="nil"/>
              <w:left w:val="nil"/>
              <w:bottom w:val="nil"/>
              <w:right w:val="nil"/>
            </w:tcBorders>
            <w:shd w:val="clear" w:color="000000" w:fill="FFFFFF"/>
            <w:noWrap/>
            <w:vAlign w:val="bottom"/>
            <w:hideMark/>
          </w:tcPr>
          <w:p w14:paraId="467C58D9"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2B696116" w14:textId="77777777" w:rsidR="009557FC" w:rsidRPr="004D7FD6" w:rsidRDefault="009557FC" w:rsidP="00E242DC">
            <w:pPr>
              <w:rPr>
                <w:color w:val="FF0000"/>
                <w:sz w:val="20"/>
                <w:szCs w:val="20"/>
              </w:rPr>
            </w:pPr>
            <w:r w:rsidRPr="004D7FD6">
              <w:rPr>
                <w:color w:val="FF0000"/>
                <w:sz w:val="20"/>
                <w:szCs w:val="20"/>
              </w:rPr>
              <w:t> </w:t>
            </w:r>
          </w:p>
        </w:tc>
        <w:tc>
          <w:tcPr>
            <w:tcW w:w="1338" w:type="dxa"/>
            <w:tcBorders>
              <w:top w:val="nil"/>
              <w:left w:val="nil"/>
              <w:bottom w:val="nil"/>
              <w:right w:val="single" w:sz="4" w:space="0" w:color="auto"/>
            </w:tcBorders>
            <w:shd w:val="clear" w:color="000000" w:fill="FFFFFF"/>
            <w:noWrap/>
            <w:vAlign w:val="bottom"/>
            <w:hideMark/>
          </w:tcPr>
          <w:p w14:paraId="04BE642F" w14:textId="77777777" w:rsidR="009557FC" w:rsidRPr="004D7FD6" w:rsidRDefault="009557FC" w:rsidP="00E242DC">
            <w:pPr>
              <w:rPr>
                <w:color w:val="FF0000"/>
                <w:sz w:val="20"/>
                <w:szCs w:val="20"/>
              </w:rPr>
            </w:pPr>
            <w:r w:rsidRPr="004D7FD6">
              <w:rPr>
                <w:color w:val="FF0000"/>
                <w:sz w:val="20"/>
                <w:szCs w:val="20"/>
              </w:rPr>
              <w:t> </w:t>
            </w:r>
          </w:p>
        </w:tc>
      </w:tr>
      <w:tr w:rsidR="009557FC" w:rsidRPr="00C6326F" w14:paraId="3E37DF22"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4525D925" w14:textId="77777777" w:rsidR="009557FC" w:rsidRPr="004D7FD6" w:rsidRDefault="009557FC" w:rsidP="00E242DC">
            <w:pPr>
              <w:jc w:val="center"/>
              <w:rPr>
                <w:sz w:val="20"/>
                <w:szCs w:val="20"/>
              </w:rPr>
            </w:pPr>
            <w:r w:rsidRPr="004D7FD6">
              <w:rPr>
                <w:sz w:val="20"/>
                <w:szCs w:val="20"/>
              </w:rPr>
              <w:t>7</w:t>
            </w:r>
          </w:p>
        </w:tc>
        <w:tc>
          <w:tcPr>
            <w:tcW w:w="2575" w:type="dxa"/>
            <w:tcBorders>
              <w:top w:val="nil"/>
              <w:left w:val="nil"/>
              <w:bottom w:val="nil"/>
              <w:right w:val="nil"/>
            </w:tcBorders>
            <w:shd w:val="clear" w:color="000000" w:fill="FFFFFF"/>
            <w:noWrap/>
            <w:vAlign w:val="bottom"/>
            <w:hideMark/>
          </w:tcPr>
          <w:p w14:paraId="58083569" w14:textId="77777777" w:rsidR="009557FC" w:rsidRPr="004D7FD6" w:rsidRDefault="009557FC" w:rsidP="00E242DC">
            <w:pPr>
              <w:rPr>
                <w:b/>
                <w:bCs/>
                <w:sz w:val="20"/>
                <w:szCs w:val="20"/>
              </w:rPr>
            </w:pPr>
            <w:r w:rsidRPr="004D7FD6">
              <w:rPr>
                <w:b/>
                <w:bCs/>
                <w:sz w:val="20"/>
                <w:szCs w:val="20"/>
              </w:rPr>
              <w:t>Total Operating Expense</w:t>
            </w:r>
          </w:p>
        </w:tc>
        <w:tc>
          <w:tcPr>
            <w:tcW w:w="1216" w:type="dxa"/>
            <w:tcBorders>
              <w:top w:val="nil"/>
              <w:left w:val="nil"/>
              <w:bottom w:val="nil"/>
              <w:right w:val="nil"/>
            </w:tcBorders>
            <w:shd w:val="clear" w:color="000000" w:fill="FFFFFF"/>
            <w:noWrap/>
            <w:vAlign w:val="bottom"/>
            <w:hideMark/>
          </w:tcPr>
          <w:p w14:paraId="4DF5D63C" w14:textId="77777777" w:rsidR="009557FC" w:rsidRPr="004D7FD6" w:rsidRDefault="009557FC" w:rsidP="00E242DC">
            <w:pPr>
              <w:jc w:val="right"/>
              <w:rPr>
                <w:sz w:val="20"/>
                <w:szCs w:val="20"/>
                <w:u w:val="single"/>
              </w:rPr>
            </w:pPr>
            <w:r w:rsidRPr="004D7FD6">
              <w:rPr>
                <w:sz w:val="20"/>
                <w:szCs w:val="20"/>
                <w:u w:val="single"/>
              </w:rPr>
              <w:t>18,156,655</w:t>
            </w:r>
          </w:p>
        </w:tc>
        <w:tc>
          <w:tcPr>
            <w:tcW w:w="1220" w:type="dxa"/>
            <w:tcBorders>
              <w:top w:val="nil"/>
              <w:left w:val="nil"/>
              <w:bottom w:val="nil"/>
              <w:right w:val="nil"/>
            </w:tcBorders>
            <w:shd w:val="clear" w:color="000000" w:fill="FFFFFF"/>
            <w:noWrap/>
            <w:vAlign w:val="bottom"/>
            <w:hideMark/>
          </w:tcPr>
          <w:p w14:paraId="6B289482" w14:textId="77777777" w:rsidR="009557FC" w:rsidRPr="004D7FD6" w:rsidRDefault="009557FC" w:rsidP="00E242DC">
            <w:pPr>
              <w:jc w:val="right"/>
              <w:rPr>
                <w:sz w:val="20"/>
                <w:szCs w:val="20"/>
                <w:u w:val="single"/>
              </w:rPr>
            </w:pPr>
            <w:r w:rsidRPr="004D7FD6">
              <w:rPr>
                <w:sz w:val="20"/>
                <w:szCs w:val="20"/>
                <w:u w:val="single"/>
              </w:rPr>
              <w:t>3,714,424</w:t>
            </w:r>
          </w:p>
        </w:tc>
        <w:tc>
          <w:tcPr>
            <w:tcW w:w="1220" w:type="dxa"/>
            <w:tcBorders>
              <w:top w:val="nil"/>
              <w:left w:val="nil"/>
              <w:bottom w:val="nil"/>
              <w:right w:val="nil"/>
            </w:tcBorders>
            <w:shd w:val="clear" w:color="000000" w:fill="FFFFFF"/>
            <w:noWrap/>
            <w:vAlign w:val="bottom"/>
            <w:hideMark/>
          </w:tcPr>
          <w:p w14:paraId="0ED641D4" w14:textId="77777777" w:rsidR="009557FC" w:rsidRPr="004D7FD6" w:rsidRDefault="009557FC" w:rsidP="00E242DC">
            <w:pPr>
              <w:jc w:val="right"/>
              <w:rPr>
                <w:sz w:val="20"/>
                <w:szCs w:val="20"/>
                <w:u w:val="single"/>
              </w:rPr>
            </w:pPr>
            <w:r w:rsidRPr="004D7FD6">
              <w:rPr>
                <w:sz w:val="20"/>
                <w:szCs w:val="20"/>
                <w:u w:val="single"/>
              </w:rPr>
              <w:t>21,871,079</w:t>
            </w:r>
          </w:p>
        </w:tc>
        <w:tc>
          <w:tcPr>
            <w:tcW w:w="1250" w:type="dxa"/>
            <w:tcBorders>
              <w:top w:val="nil"/>
              <w:left w:val="nil"/>
              <w:bottom w:val="nil"/>
              <w:right w:val="nil"/>
            </w:tcBorders>
            <w:shd w:val="clear" w:color="000000" w:fill="FFFFFF"/>
            <w:noWrap/>
            <w:vAlign w:val="bottom"/>
            <w:hideMark/>
          </w:tcPr>
          <w:p w14:paraId="4CA82C92" w14:textId="77777777" w:rsidR="009557FC" w:rsidRDefault="009557FC" w:rsidP="00E242DC">
            <w:pPr>
              <w:jc w:val="right"/>
              <w:rPr>
                <w:color w:val="FF0000"/>
                <w:sz w:val="20"/>
                <w:szCs w:val="20"/>
                <w:u w:val="single"/>
              </w:rPr>
            </w:pPr>
            <w:r w:rsidRPr="004D7FD6">
              <w:rPr>
                <w:color w:val="FF0000"/>
                <w:sz w:val="20"/>
                <w:szCs w:val="20"/>
                <w:u w:val="single"/>
              </w:rPr>
              <w:t>(2,337,628)</w:t>
            </w:r>
          </w:p>
          <w:p w14:paraId="6AC2AC9C" w14:textId="77777777" w:rsidR="009557FC" w:rsidRPr="00C6326F" w:rsidRDefault="009557FC" w:rsidP="00E242DC">
            <w:pPr>
              <w:jc w:val="right"/>
              <w:rPr>
                <w:strike/>
                <w:color w:val="FF0000"/>
                <w:sz w:val="20"/>
                <w:szCs w:val="20"/>
                <w:u w:val="single"/>
              </w:rPr>
            </w:pPr>
            <w:r w:rsidRPr="00C6326F">
              <w:rPr>
                <w:strike/>
                <w:color w:val="FF0000"/>
                <w:sz w:val="20"/>
                <w:szCs w:val="20"/>
                <w:u w:val="single"/>
              </w:rPr>
              <w:t>(2,337,047)</w:t>
            </w:r>
          </w:p>
        </w:tc>
        <w:tc>
          <w:tcPr>
            <w:tcW w:w="1220" w:type="dxa"/>
            <w:tcBorders>
              <w:top w:val="nil"/>
              <w:left w:val="nil"/>
              <w:bottom w:val="nil"/>
              <w:right w:val="nil"/>
            </w:tcBorders>
            <w:shd w:val="clear" w:color="000000" w:fill="FFFFFF"/>
            <w:noWrap/>
            <w:vAlign w:val="bottom"/>
            <w:hideMark/>
          </w:tcPr>
          <w:p w14:paraId="4964D921" w14:textId="77777777" w:rsidR="009557FC" w:rsidRPr="004D7FD6" w:rsidRDefault="009557FC" w:rsidP="00E242DC">
            <w:pPr>
              <w:jc w:val="right"/>
              <w:rPr>
                <w:sz w:val="20"/>
                <w:szCs w:val="20"/>
                <w:u w:val="single"/>
              </w:rPr>
            </w:pPr>
            <w:r w:rsidRPr="004D7FD6">
              <w:rPr>
                <w:color w:val="FF0000"/>
                <w:sz w:val="20"/>
                <w:szCs w:val="20"/>
                <w:u w:val="single"/>
              </w:rPr>
              <w:t>19,533,451</w:t>
            </w:r>
            <w:r>
              <w:rPr>
                <w:color w:val="FF0000"/>
                <w:sz w:val="20"/>
                <w:szCs w:val="20"/>
                <w:u w:val="single"/>
              </w:rPr>
              <w:t xml:space="preserve"> </w:t>
            </w:r>
            <w:r w:rsidRPr="004D7FD6">
              <w:rPr>
                <w:strike/>
                <w:color w:val="FF0000"/>
                <w:sz w:val="20"/>
                <w:szCs w:val="20"/>
                <w:u w:val="single"/>
              </w:rPr>
              <w:t>19,534,032</w:t>
            </w:r>
          </w:p>
        </w:tc>
        <w:tc>
          <w:tcPr>
            <w:tcW w:w="1220" w:type="dxa"/>
            <w:tcBorders>
              <w:top w:val="nil"/>
              <w:left w:val="nil"/>
              <w:bottom w:val="nil"/>
              <w:right w:val="nil"/>
            </w:tcBorders>
            <w:shd w:val="clear" w:color="000000" w:fill="FFFFFF"/>
            <w:noWrap/>
            <w:vAlign w:val="bottom"/>
            <w:hideMark/>
          </w:tcPr>
          <w:p w14:paraId="3CEA9583" w14:textId="77777777" w:rsidR="009557FC" w:rsidRDefault="009557FC" w:rsidP="00E242DC">
            <w:pPr>
              <w:jc w:val="right"/>
              <w:rPr>
                <w:color w:val="FF0000"/>
                <w:sz w:val="20"/>
                <w:szCs w:val="20"/>
                <w:u w:val="single"/>
              </w:rPr>
            </w:pPr>
            <w:r w:rsidRPr="004D7FD6">
              <w:rPr>
                <w:color w:val="FF0000"/>
                <w:sz w:val="20"/>
                <w:szCs w:val="20"/>
                <w:u w:val="single"/>
              </w:rPr>
              <w:t>1,300,837</w:t>
            </w:r>
          </w:p>
          <w:p w14:paraId="0E76AA38" w14:textId="77777777" w:rsidR="009557FC" w:rsidRPr="00C6326F" w:rsidRDefault="009557FC" w:rsidP="00E242DC">
            <w:pPr>
              <w:jc w:val="right"/>
              <w:rPr>
                <w:strike/>
                <w:color w:val="FF0000"/>
                <w:sz w:val="20"/>
                <w:szCs w:val="20"/>
                <w:u w:val="single"/>
              </w:rPr>
            </w:pPr>
            <w:r w:rsidRPr="00C6326F">
              <w:rPr>
                <w:strike/>
                <w:color w:val="FF0000"/>
                <w:sz w:val="20"/>
                <w:szCs w:val="20"/>
                <w:u w:val="single"/>
              </w:rPr>
              <w:t>1,301,071</w:t>
            </w:r>
          </w:p>
        </w:tc>
        <w:tc>
          <w:tcPr>
            <w:tcW w:w="1338" w:type="dxa"/>
            <w:tcBorders>
              <w:top w:val="nil"/>
              <w:left w:val="nil"/>
              <w:bottom w:val="nil"/>
              <w:right w:val="single" w:sz="4" w:space="0" w:color="auto"/>
            </w:tcBorders>
            <w:shd w:val="clear" w:color="000000" w:fill="FFFFFF"/>
            <w:noWrap/>
            <w:vAlign w:val="bottom"/>
            <w:hideMark/>
          </w:tcPr>
          <w:p w14:paraId="796CE1D5" w14:textId="77777777" w:rsidR="009557FC" w:rsidRDefault="009557FC" w:rsidP="00E242DC">
            <w:pPr>
              <w:jc w:val="right"/>
              <w:rPr>
                <w:color w:val="FF0000"/>
                <w:sz w:val="20"/>
                <w:szCs w:val="20"/>
                <w:u w:val="single"/>
              </w:rPr>
            </w:pPr>
            <w:r w:rsidRPr="004D7FD6">
              <w:rPr>
                <w:color w:val="FF0000"/>
                <w:sz w:val="20"/>
                <w:szCs w:val="20"/>
                <w:u w:val="single"/>
              </w:rPr>
              <w:t>20,834,288</w:t>
            </w:r>
          </w:p>
          <w:p w14:paraId="6120B11F" w14:textId="77777777" w:rsidR="009557FC" w:rsidRPr="00C6326F" w:rsidRDefault="009557FC" w:rsidP="00E242DC">
            <w:pPr>
              <w:jc w:val="right"/>
              <w:rPr>
                <w:strike/>
                <w:color w:val="FF0000"/>
                <w:sz w:val="20"/>
                <w:szCs w:val="20"/>
                <w:u w:val="single"/>
              </w:rPr>
            </w:pPr>
            <w:r w:rsidRPr="00C6326F">
              <w:rPr>
                <w:strike/>
                <w:color w:val="FF0000"/>
                <w:sz w:val="20"/>
                <w:szCs w:val="20"/>
                <w:u w:val="single"/>
              </w:rPr>
              <w:t>20,835,102</w:t>
            </w:r>
          </w:p>
        </w:tc>
      </w:tr>
      <w:tr w:rsidR="009557FC" w:rsidRPr="004D7FD6" w14:paraId="73C95838"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0077F246" w14:textId="77777777" w:rsidR="009557FC" w:rsidRPr="004D7FD6" w:rsidRDefault="009557FC" w:rsidP="00E242DC">
            <w:pPr>
              <w:jc w:val="center"/>
              <w:rPr>
                <w:sz w:val="20"/>
                <w:szCs w:val="20"/>
              </w:rPr>
            </w:pPr>
            <w:r w:rsidRPr="004D7FD6">
              <w:rPr>
                <w:sz w:val="20"/>
                <w:szCs w:val="20"/>
              </w:rPr>
              <w:t> </w:t>
            </w:r>
          </w:p>
        </w:tc>
        <w:tc>
          <w:tcPr>
            <w:tcW w:w="2575" w:type="dxa"/>
            <w:tcBorders>
              <w:top w:val="nil"/>
              <w:left w:val="nil"/>
              <w:bottom w:val="nil"/>
              <w:right w:val="nil"/>
            </w:tcBorders>
            <w:shd w:val="clear" w:color="000000" w:fill="FFFFFF"/>
            <w:noWrap/>
            <w:vAlign w:val="bottom"/>
            <w:hideMark/>
          </w:tcPr>
          <w:p w14:paraId="14960F85" w14:textId="77777777" w:rsidR="009557FC" w:rsidRPr="004D7FD6" w:rsidRDefault="009557FC"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5BDE1B9C"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2D62126"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1BC29F80" w14:textId="77777777" w:rsidR="009557FC" w:rsidRPr="004D7FD6" w:rsidRDefault="009557FC"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146DAC2C" w14:textId="77777777" w:rsidR="009557FC" w:rsidRPr="004D7FD6" w:rsidRDefault="009557FC" w:rsidP="00E242DC">
            <w:pPr>
              <w:rPr>
                <w:color w:val="FF0000"/>
                <w:sz w:val="20"/>
                <w:szCs w:val="20"/>
              </w:rPr>
            </w:pPr>
            <w:r w:rsidRPr="004D7FD6">
              <w:rPr>
                <w:color w:val="FF0000"/>
                <w:sz w:val="20"/>
                <w:szCs w:val="20"/>
              </w:rPr>
              <w:t> </w:t>
            </w:r>
          </w:p>
        </w:tc>
        <w:tc>
          <w:tcPr>
            <w:tcW w:w="1220" w:type="dxa"/>
            <w:tcBorders>
              <w:top w:val="nil"/>
              <w:left w:val="nil"/>
              <w:bottom w:val="nil"/>
              <w:right w:val="nil"/>
            </w:tcBorders>
            <w:shd w:val="clear" w:color="000000" w:fill="FFFFFF"/>
            <w:noWrap/>
            <w:vAlign w:val="bottom"/>
            <w:hideMark/>
          </w:tcPr>
          <w:p w14:paraId="4E72D014"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25A55CAB" w14:textId="77777777" w:rsidR="009557FC" w:rsidRPr="004D7FD6" w:rsidRDefault="009557FC" w:rsidP="00E242DC">
            <w:pPr>
              <w:rPr>
                <w:color w:val="FF0000"/>
                <w:sz w:val="20"/>
                <w:szCs w:val="20"/>
              </w:rPr>
            </w:pPr>
            <w:r w:rsidRPr="004D7FD6">
              <w:rPr>
                <w:color w:val="FF0000"/>
                <w:sz w:val="20"/>
                <w:szCs w:val="20"/>
              </w:rPr>
              <w:t> </w:t>
            </w:r>
          </w:p>
        </w:tc>
        <w:tc>
          <w:tcPr>
            <w:tcW w:w="1338" w:type="dxa"/>
            <w:tcBorders>
              <w:top w:val="nil"/>
              <w:left w:val="nil"/>
              <w:bottom w:val="nil"/>
              <w:right w:val="single" w:sz="4" w:space="0" w:color="auto"/>
            </w:tcBorders>
            <w:shd w:val="clear" w:color="000000" w:fill="FFFFFF"/>
            <w:noWrap/>
            <w:vAlign w:val="bottom"/>
            <w:hideMark/>
          </w:tcPr>
          <w:p w14:paraId="53E0D7F3" w14:textId="77777777" w:rsidR="009557FC" w:rsidRPr="004D7FD6" w:rsidRDefault="009557FC" w:rsidP="00E242DC">
            <w:pPr>
              <w:rPr>
                <w:color w:val="FF0000"/>
                <w:sz w:val="20"/>
                <w:szCs w:val="20"/>
              </w:rPr>
            </w:pPr>
            <w:r w:rsidRPr="004D7FD6">
              <w:rPr>
                <w:color w:val="FF0000"/>
                <w:sz w:val="20"/>
                <w:szCs w:val="20"/>
              </w:rPr>
              <w:t> </w:t>
            </w:r>
          </w:p>
        </w:tc>
      </w:tr>
      <w:tr w:rsidR="009557FC" w:rsidRPr="00C6326F" w14:paraId="081BFD2D"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0E4A5F79" w14:textId="77777777" w:rsidR="009557FC" w:rsidRPr="004D7FD6" w:rsidRDefault="009557FC" w:rsidP="00E242DC">
            <w:pPr>
              <w:jc w:val="center"/>
              <w:rPr>
                <w:sz w:val="20"/>
                <w:szCs w:val="20"/>
              </w:rPr>
            </w:pPr>
            <w:r w:rsidRPr="004D7FD6">
              <w:rPr>
                <w:sz w:val="20"/>
                <w:szCs w:val="20"/>
              </w:rPr>
              <w:t>8</w:t>
            </w:r>
          </w:p>
        </w:tc>
        <w:tc>
          <w:tcPr>
            <w:tcW w:w="2575" w:type="dxa"/>
            <w:tcBorders>
              <w:top w:val="nil"/>
              <w:left w:val="nil"/>
              <w:bottom w:val="nil"/>
              <w:right w:val="nil"/>
            </w:tcBorders>
            <w:shd w:val="clear" w:color="000000" w:fill="FFFFFF"/>
            <w:noWrap/>
            <w:vAlign w:val="bottom"/>
            <w:hideMark/>
          </w:tcPr>
          <w:p w14:paraId="563D53A3" w14:textId="77777777" w:rsidR="009557FC" w:rsidRPr="004D7FD6" w:rsidRDefault="009557FC" w:rsidP="00E242DC">
            <w:pPr>
              <w:rPr>
                <w:b/>
                <w:bCs/>
                <w:sz w:val="20"/>
                <w:szCs w:val="20"/>
              </w:rPr>
            </w:pPr>
            <w:r w:rsidRPr="004D7FD6">
              <w:rPr>
                <w:b/>
                <w:bCs/>
                <w:sz w:val="20"/>
                <w:szCs w:val="20"/>
              </w:rPr>
              <w:t>Operating Income</w:t>
            </w:r>
          </w:p>
        </w:tc>
        <w:tc>
          <w:tcPr>
            <w:tcW w:w="1216" w:type="dxa"/>
            <w:tcBorders>
              <w:top w:val="nil"/>
              <w:left w:val="nil"/>
              <w:bottom w:val="nil"/>
              <w:right w:val="nil"/>
            </w:tcBorders>
            <w:shd w:val="clear" w:color="000000" w:fill="FFFFFF"/>
            <w:noWrap/>
            <w:vAlign w:val="bottom"/>
            <w:hideMark/>
          </w:tcPr>
          <w:p w14:paraId="09BE7447" w14:textId="77777777" w:rsidR="009557FC" w:rsidRPr="004D7FD6" w:rsidRDefault="009557FC" w:rsidP="00E242DC">
            <w:pPr>
              <w:jc w:val="right"/>
              <w:rPr>
                <w:sz w:val="20"/>
                <w:szCs w:val="20"/>
                <w:u w:val="double"/>
              </w:rPr>
            </w:pPr>
            <w:r w:rsidRPr="004D7FD6">
              <w:rPr>
                <w:sz w:val="20"/>
                <w:szCs w:val="20"/>
                <w:u w:val="double"/>
              </w:rPr>
              <w:t>$4,375,520</w:t>
            </w:r>
          </w:p>
        </w:tc>
        <w:tc>
          <w:tcPr>
            <w:tcW w:w="1220" w:type="dxa"/>
            <w:tcBorders>
              <w:top w:val="nil"/>
              <w:left w:val="nil"/>
              <w:bottom w:val="nil"/>
              <w:right w:val="nil"/>
            </w:tcBorders>
            <w:shd w:val="clear" w:color="000000" w:fill="FFFFFF"/>
            <w:noWrap/>
            <w:vAlign w:val="bottom"/>
            <w:hideMark/>
          </w:tcPr>
          <w:p w14:paraId="6A7F7605" w14:textId="77777777" w:rsidR="009557FC" w:rsidRPr="004D7FD6" w:rsidRDefault="009557FC" w:rsidP="00E242DC">
            <w:pPr>
              <w:jc w:val="right"/>
              <w:rPr>
                <w:sz w:val="20"/>
                <w:szCs w:val="20"/>
                <w:u w:val="double"/>
              </w:rPr>
            </w:pPr>
            <w:r w:rsidRPr="004D7FD6">
              <w:rPr>
                <w:sz w:val="20"/>
                <w:szCs w:val="20"/>
                <w:u w:val="double"/>
              </w:rPr>
              <w:t>$1,849,295</w:t>
            </w:r>
          </w:p>
        </w:tc>
        <w:tc>
          <w:tcPr>
            <w:tcW w:w="1220" w:type="dxa"/>
            <w:tcBorders>
              <w:top w:val="nil"/>
              <w:left w:val="nil"/>
              <w:bottom w:val="nil"/>
              <w:right w:val="nil"/>
            </w:tcBorders>
            <w:shd w:val="clear" w:color="000000" w:fill="FFFFFF"/>
            <w:noWrap/>
            <w:vAlign w:val="bottom"/>
            <w:hideMark/>
          </w:tcPr>
          <w:p w14:paraId="36DFA0CB" w14:textId="77777777" w:rsidR="009557FC" w:rsidRPr="004D7FD6" w:rsidRDefault="009557FC" w:rsidP="00E242DC">
            <w:pPr>
              <w:jc w:val="right"/>
              <w:rPr>
                <w:sz w:val="20"/>
                <w:szCs w:val="20"/>
                <w:u w:val="double"/>
              </w:rPr>
            </w:pPr>
            <w:r w:rsidRPr="004D7FD6">
              <w:rPr>
                <w:sz w:val="20"/>
                <w:szCs w:val="20"/>
                <w:u w:val="double"/>
              </w:rPr>
              <w:t>$6,224,815</w:t>
            </w:r>
          </w:p>
        </w:tc>
        <w:tc>
          <w:tcPr>
            <w:tcW w:w="1250" w:type="dxa"/>
            <w:tcBorders>
              <w:top w:val="nil"/>
              <w:left w:val="nil"/>
              <w:bottom w:val="nil"/>
              <w:right w:val="nil"/>
            </w:tcBorders>
            <w:shd w:val="clear" w:color="000000" w:fill="FFFFFF"/>
            <w:noWrap/>
            <w:vAlign w:val="bottom"/>
            <w:hideMark/>
          </w:tcPr>
          <w:p w14:paraId="3C2852B4" w14:textId="77777777" w:rsidR="009557FC" w:rsidRDefault="009557FC" w:rsidP="00E242DC">
            <w:pPr>
              <w:jc w:val="right"/>
              <w:rPr>
                <w:color w:val="FF0000"/>
                <w:sz w:val="20"/>
                <w:szCs w:val="20"/>
                <w:u w:val="double"/>
              </w:rPr>
            </w:pPr>
            <w:r w:rsidRPr="004D7FD6">
              <w:rPr>
                <w:color w:val="FF0000"/>
                <w:sz w:val="20"/>
                <w:szCs w:val="20"/>
                <w:u w:val="double"/>
              </w:rPr>
              <w:t>($2,839,981)</w:t>
            </w:r>
          </w:p>
          <w:p w14:paraId="71F99DC0" w14:textId="77777777" w:rsidR="009557FC" w:rsidRPr="00C6326F" w:rsidRDefault="009557FC" w:rsidP="00E242DC">
            <w:pPr>
              <w:jc w:val="right"/>
              <w:rPr>
                <w:strike/>
                <w:color w:val="FF0000"/>
                <w:sz w:val="20"/>
                <w:szCs w:val="20"/>
                <w:u w:val="double"/>
              </w:rPr>
            </w:pPr>
            <w:r w:rsidRPr="00C6326F">
              <w:rPr>
                <w:strike/>
                <w:color w:val="FF0000"/>
                <w:sz w:val="20"/>
                <w:szCs w:val="20"/>
                <w:u w:val="double"/>
              </w:rPr>
              <w:t>($2,840,562)</w:t>
            </w:r>
          </w:p>
        </w:tc>
        <w:tc>
          <w:tcPr>
            <w:tcW w:w="1220" w:type="dxa"/>
            <w:tcBorders>
              <w:top w:val="nil"/>
              <w:left w:val="nil"/>
              <w:bottom w:val="nil"/>
              <w:right w:val="nil"/>
            </w:tcBorders>
            <w:shd w:val="clear" w:color="000000" w:fill="FFFFFF"/>
            <w:noWrap/>
            <w:vAlign w:val="bottom"/>
            <w:hideMark/>
          </w:tcPr>
          <w:p w14:paraId="1025D134" w14:textId="77777777" w:rsidR="009557FC" w:rsidRPr="004D7FD6" w:rsidRDefault="009557FC" w:rsidP="00E242DC">
            <w:pPr>
              <w:jc w:val="right"/>
              <w:rPr>
                <w:sz w:val="20"/>
                <w:szCs w:val="20"/>
                <w:u w:val="double"/>
              </w:rPr>
            </w:pPr>
            <w:r w:rsidRPr="004D7FD6">
              <w:rPr>
                <w:color w:val="FF0000"/>
                <w:sz w:val="20"/>
                <w:szCs w:val="20"/>
                <w:u w:val="double"/>
              </w:rPr>
              <w:t>$3,384,834</w:t>
            </w:r>
            <w:r>
              <w:rPr>
                <w:color w:val="FF0000"/>
                <w:sz w:val="20"/>
                <w:szCs w:val="20"/>
                <w:u w:val="double"/>
              </w:rPr>
              <w:t xml:space="preserve"> </w:t>
            </w:r>
            <w:r w:rsidRPr="004D7FD6">
              <w:rPr>
                <w:strike/>
                <w:color w:val="FF0000"/>
                <w:sz w:val="20"/>
                <w:szCs w:val="20"/>
                <w:u w:val="double"/>
              </w:rPr>
              <w:t>$3,384,253</w:t>
            </w:r>
          </w:p>
        </w:tc>
        <w:tc>
          <w:tcPr>
            <w:tcW w:w="1220" w:type="dxa"/>
            <w:tcBorders>
              <w:top w:val="nil"/>
              <w:left w:val="nil"/>
              <w:bottom w:val="nil"/>
              <w:right w:val="nil"/>
            </w:tcBorders>
            <w:shd w:val="clear" w:color="000000" w:fill="FFFFFF"/>
            <w:noWrap/>
            <w:vAlign w:val="bottom"/>
            <w:hideMark/>
          </w:tcPr>
          <w:p w14:paraId="15D77483" w14:textId="77777777" w:rsidR="009557FC" w:rsidRDefault="009557FC" w:rsidP="00E242DC">
            <w:pPr>
              <w:jc w:val="right"/>
              <w:rPr>
                <w:color w:val="FF0000"/>
                <w:sz w:val="20"/>
                <w:szCs w:val="20"/>
                <w:u w:val="double"/>
              </w:rPr>
            </w:pPr>
            <w:r w:rsidRPr="004D7FD6">
              <w:rPr>
                <w:color w:val="FF0000"/>
                <w:sz w:val="20"/>
                <w:szCs w:val="20"/>
                <w:u w:val="double"/>
              </w:rPr>
              <w:t>$3,230,989</w:t>
            </w:r>
          </w:p>
          <w:p w14:paraId="059D770C" w14:textId="77777777" w:rsidR="009557FC" w:rsidRPr="00C6326F" w:rsidRDefault="009557FC" w:rsidP="00E242DC">
            <w:pPr>
              <w:jc w:val="right"/>
              <w:rPr>
                <w:strike/>
                <w:color w:val="FF0000"/>
                <w:sz w:val="20"/>
                <w:szCs w:val="20"/>
                <w:u w:val="double"/>
              </w:rPr>
            </w:pPr>
            <w:r w:rsidRPr="00C6326F">
              <w:rPr>
                <w:strike/>
                <w:color w:val="FF0000"/>
                <w:sz w:val="20"/>
                <w:szCs w:val="20"/>
                <w:u w:val="double"/>
              </w:rPr>
              <w:t>3,231,570</w:t>
            </w:r>
          </w:p>
        </w:tc>
        <w:tc>
          <w:tcPr>
            <w:tcW w:w="1338" w:type="dxa"/>
            <w:tcBorders>
              <w:top w:val="nil"/>
              <w:left w:val="nil"/>
              <w:bottom w:val="nil"/>
              <w:right w:val="single" w:sz="4" w:space="0" w:color="auto"/>
            </w:tcBorders>
            <w:shd w:val="clear" w:color="000000" w:fill="FFFFFF"/>
            <w:noWrap/>
            <w:vAlign w:val="bottom"/>
            <w:hideMark/>
          </w:tcPr>
          <w:p w14:paraId="04ECB658" w14:textId="77777777" w:rsidR="009557FC" w:rsidRPr="00C6326F" w:rsidRDefault="009557FC" w:rsidP="00E242DC">
            <w:pPr>
              <w:jc w:val="right"/>
              <w:rPr>
                <w:sz w:val="20"/>
                <w:szCs w:val="20"/>
                <w:u w:val="double"/>
              </w:rPr>
            </w:pPr>
            <w:r w:rsidRPr="00C6326F">
              <w:rPr>
                <w:sz w:val="20"/>
                <w:szCs w:val="20"/>
                <w:u w:val="double"/>
              </w:rPr>
              <w:t>$6,615,824</w:t>
            </w:r>
          </w:p>
        </w:tc>
      </w:tr>
      <w:tr w:rsidR="009557FC" w:rsidRPr="004D7FD6" w14:paraId="64C606FC"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34CC6B75" w14:textId="77777777" w:rsidR="009557FC" w:rsidRPr="004D7FD6" w:rsidRDefault="009557FC" w:rsidP="00E242DC">
            <w:pPr>
              <w:jc w:val="center"/>
              <w:rPr>
                <w:sz w:val="20"/>
                <w:szCs w:val="20"/>
              </w:rPr>
            </w:pPr>
            <w:r w:rsidRPr="004D7FD6">
              <w:rPr>
                <w:sz w:val="20"/>
                <w:szCs w:val="20"/>
              </w:rPr>
              <w:t> </w:t>
            </w:r>
          </w:p>
        </w:tc>
        <w:tc>
          <w:tcPr>
            <w:tcW w:w="2575" w:type="dxa"/>
            <w:tcBorders>
              <w:top w:val="nil"/>
              <w:left w:val="nil"/>
              <w:bottom w:val="nil"/>
              <w:right w:val="nil"/>
            </w:tcBorders>
            <w:shd w:val="clear" w:color="000000" w:fill="FFFFFF"/>
            <w:noWrap/>
            <w:vAlign w:val="bottom"/>
            <w:hideMark/>
          </w:tcPr>
          <w:p w14:paraId="2143459E" w14:textId="77777777" w:rsidR="009557FC" w:rsidRPr="004D7FD6" w:rsidRDefault="009557FC"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2CD27745"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213666BD"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F101DE1" w14:textId="77777777" w:rsidR="009557FC" w:rsidRPr="004D7FD6" w:rsidRDefault="009557FC"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68570392"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6D30F923"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0AD2B2A6"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501C3264" w14:textId="77777777" w:rsidR="009557FC" w:rsidRPr="004D7FD6" w:rsidRDefault="009557FC" w:rsidP="00E242DC">
            <w:pPr>
              <w:rPr>
                <w:sz w:val="20"/>
                <w:szCs w:val="20"/>
              </w:rPr>
            </w:pPr>
            <w:r w:rsidRPr="004D7FD6">
              <w:rPr>
                <w:sz w:val="20"/>
                <w:szCs w:val="20"/>
              </w:rPr>
              <w:t> </w:t>
            </w:r>
          </w:p>
        </w:tc>
      </w:tr>
      <w:tr w:rsidR="009557FC" w:rsidRPr="004D7FD6" w14:paraId="58113AEC"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1C06D787" w14:textId="77777777" w:rsidR="009557FC" w:rsidRPr="004D7FD6" w:rsidRDefault="009557FC" w:rsidP="00E242DC">
            <w:pPr>
              <w:jc w:val="center"/>
              <w:rPr>
                <w:sz w:val="20"/>
                <w:szCs w:val="20"/>
              </w:rPr>
            </w:pPr>
            <w:r w:rsidRPr="004D7FD6">
              <w:rPr>
                <w:sz w:val="20"/>
                <w:szCs w:val="20"/>
              </w:rPr>
              <w:t>9</w:t>
            </w:r>
          </w:p>
        </w:tc>
        <w:tc>
          <w:tcPr>
            <w:tcW w:w="2575" w:type="dxa"/>
            <w:tcBorders>
              <w:top w:val="nil"/>
              <w:left w:val="nil"/>
              <w:bottom w:val="nil"/>
              <w:right w:val="nil"/>
            </w:tcBorders>
            <w:shd w:val="clear" w:color="000000" w:fill="FFFFFF"/>
            <w:noWrap/>
            <w:vAlign w:val="bottom"/>
            <w:hideMark/>
          </w:tcPr>
          <w:p w14:paraId="4D8711AF" w14:textId="77777777" w:rsidR="009557FC" w:rsidRPr="004D7FD6" w:rsidRDefault="009557FC" w:rsidP="00E242DC">
            <w:pPr>
              <w:rPr>
                <w:b/>
                <w:bCs/>
                <w:sz w:val="20"/>
                <w:szCs w:val="20"/>
              </w:rPr>
            </w:pPr>
            <w:r w:rsidRPr="004D7FD6">
              <w:rPr>
                <w:b/>
                <w:bCs/>
                <w:sz w:val="20"/>
                <w:szCs w:val="20"/>
              </w:rPr>
              <w:t>Rate Base</w:t>
            </w:r>
          </w:p>
        </w:tc>
        <w:tc>
          <w:tcPr>
            <w:tcW w:w="1216" w:type="dxa"/>
            <w:tcBorders>
              <w:top w:val="nil"/>
              <w:left w:val="nil"/>
              <w:bottom w:val="nil"/>
              <w:right w:val="nil"/>
            </w:tcBorders>
            <w:shd w:val="clear" w:color="000000" w:fill="FFFFFF"/>
            <w:noWrap/>
            <w:vAlign w:val="bottom"/>
            <w:hideMark/>
          </w:tcPr>
          <w:p w14:paraId="51BE56E4" w14:textId="77777777" w:rsidR="009557FC" w:rsidRPr="004D7FD6" w:rsidRDefault="009557FC" w:rsidP="00E242DC">
            <w:pPr>
              <w:jc w:val="right"/>
              <w:rPr>
                <w:sz w:val="20"/>
                <w:szCs w:val="20"/>
                <w:u w:val="double"/>
              </w:rPr>
            </w:pPr>
            <w:r w:rsidRPr="004D7FD6">
              <w:rPr>
                <w:sz w:val="20"/>
                <w:szCs w:val="20"/>
                <w:u w:val="double"/>
              </w:rPr>
              <w:t>$61,906,290</w:t>
            </w:r>
          </w:p>
        </w:tc>
        <w:tc>
          <w:tcPr>
            <w:tcW w:w="1220" w:type="dxa"/>
            <w:tcBorders>
              <w:top w:val="nil"/>
              <w:left w:val="nil"/>
              <w:bottom w:val="nil"/>
              <w:right w:val="nil"/>
            </w:tcBorders>
            <w:shd w:val="clear" w:color="000000" w:fill="FFFFFF"/>
            <w:noWrap/>
            <w:vAlign w:val="bottom"/>
            <w:hideMark/>
          </w:tcPr>
          <w:p w14:paraId="0E184D63" w14:textId="77777777" w:rsidR="009557FC" w:rsidRPr="004D7FD6" w:rsidRDefault="009557FC" w:rsidP="00E242DC">
            <w:pPr>
              <w:jc w:val="right"/>
              <w:rPr>
                <w:sz w:val="20"/>
                <w:szCs w:val="20"/>
                <w:u w:val="double"/>
              </w:rPr>
            </w:pPr>
            <w:r w:rsidRPr="004D7FD6">
              <w:rPr>
                <w:sz w:val="20"/>
                <w:szCs w:val="20"/>
                <w:u w:val="double"/>
              </w:rPr>
              <w:t>$21,338,377</w:t>
            </w:r>
          </w:p>
        </w:tc>
        <w:tc>
          <w:tcPr>
            <w:tcW w:w="1220" w:type="dxa"/>
            <w:tcBorders>
              <w:top w:val="nil"/>
              <w:left w:val="nil"/>
              <w:bottom w:val="nil"/>
              <w:right w:val="nil"/>
            </w:tcBorders>
            <w:shd w:val="clear" w:color="000000" w:fill="FFFFFF"/>
            <w:noWrap/>
            <w:vAlign w:val="bottom"/>
            <w:hideMark/>
          </w:tcPr>
          <w:p w14:paraId="555D794C" w14:textId="77777777" w:rsidR="009557FC" w:rsidRPr="004D7FD6" w:rsidRDefault="009557FC" w:rsidP="00E242DC">
            <w:pPr>
              <w:jc w:val="right"/>
              <w:rPr>
                <w:sz w:val="20"/>
                <w:szCs w:val="20"/>
                <w:u w:val="double"/>
              </w:rPr>
            </w:pPr>
            <w:r w:rsidRPr="004D7FD6">
              <w:rPr>
                <w:sz w:val="20"/>
                <w:szCs w:val="20"/>
                <w:u w:val="double"/>
              </w:rPr>
              <w:t>$83,244,667</w:t>
            </w:r>
          </w:p>
        </w:tc>
        <w:tc>
          <w:tcPr>
            <w:tcW w:w="1250" w:type="dxa"/>
            <w:tcBorders>
              <w:top w:val="nil"/>
              <w:left w:val="nil"/>
              <w:bottom w:val="nil"/>
              <w:right w:val="nil"/>
            </w:tcBorders>
            <w:shd w:val="clear" w:color="000000" w:fill="FFFFFF"/>
            <w:noWrap/>
            <w:vAlign w:val="bottom"/>
            <w:hideMark/>
          </w:tcPr>
          <w:p w14:paraId="7E034A7F"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5F4DEDEF" w14:textId="77777777" w:rsidR="009557FC" w:rsidRPr="004D7FD6" w:rsidRDefault="009557FC" w:rsidP="00E242DC">
            <w:pPr>
              <w:jc w:val="right"/>
              <w:rPr>
                <w:sz w:val="20"/>
                <w:szCs w:val="20"/>
                <w:u w:val="double"/>
              </w:rPr>
            </w:pPr>
            <w:r w:rsidRPr="004D7FD6">
              <w:rPr>
                <w:sz w:val="20"/>
                <w:szCs w:val="20"/>
                <w:u w:val="double"/>
              </w:rPr>
              <w:t>$85,959,204</w:t>
            </w:r>
          </w:p>
        </w:tc>
        <w:tc>
          <w:tcPr>
            <w:tcW w:w="1220" w:type="dxa"/>
            <w:tcBorders>
              <w:top w:val="nil"/>
              <w:left w:val="nil"/>
              <w:bottom w:val="nil"/>
              <w:right w:val="nil"/>
            </w:tcBorders>
            <w:shd w:val="clear" w:color="000000" w:fill="FFFFFF"/>
            <w:noWrap/>
            <w:vAlign w:val="bottom"/>
            <w:hideMark/>
          </w:tcPr>
          <w:p w14:paraId="4BADD725"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672380CE" w14:textId="77777777" w:rsidR="009557FC" w:rsidRPr="004D7FD6" w:rsidRDefault="009557FC" w:rsidP="00E242DC">
            <w:pPr>
              <w:jc w:val="right"/>
              <w:rPr>
                <w:sz w:val="20"/>
                <w:szCs w:val="20"/>
                <w:u w:val="double"/>
              </w:rPr>
            </w:pPr>
            <w:r w:rsidRPr="004D7FD6">
              <w:rPr>
                <w:sz w:val="20"/>
                <w:szCs w:val="20"/>
                <w:u w:val="double"/>
              </w:rPr>
              <w:t>$85,959,204</w:t>
            </w:r>
          </w:p>
        </w:tc>
      </w:tr>
      <w:tr w:rsidR="009557FC" w:rsidRPr="004D7FD6" w14:paraId="2FCEE913"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280E52A4" w14:textId="77777777" w:rsidR="009557FC" w:rsidRPr="004D7FD6" w:rsidRDefault="009557FC" w:rsidP="00E242DC">
            <w:pPr>
              <w:jc w:val="center"/>
              <w:rPr>
                <w:sz w:val="20"/>
                <w:szCs w:val="20"/>
              </w:rPr>
            </w:pPr>
            <w:r w:rsidRPr="004D7FD6">
              <w:rPr>
                <w:sz w:val="20"/>
                <w:szCs w:val="20"/>
              </w:rPr>
              <w:t> </w:t>
            </w:r>
          </w:p>
        </w:tc>
        <w:tc>
          <w:tcPr>
            <w:tcW w:w="2575" w:type="dxa"/>
            <w:tcBorders>
              <w:top w:val="nil"/>
              <w:left w:val="nil"/>
              <w:bottom w:val="nil"/>
              <w:right w:val="nil"/>
            </w:tcBorders>
            <w:shd w:val="clear" w:color="000000" w:fill="FFFFFF"/>
            <w:noWrap/>
            <w:vAlign w:val="bottom"/>
            <w:hideMark/>
          </w:tcPr>
          <w:p w14:paraId="48852E6D" w14:textId="77777777" w:rsidR="009557FC" w:rsidRPr="004D7FD6" w:rsidRDefault="009557FC"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3852E510"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5F2A6C01"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97E505B" w14:textId="77777777" w:rsidR="009557FC" w:rsidRPr="004D7FD6" w:rsidRDefault="009557FC"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7DDDA5C5"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B2D7A5E"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5ABC2F1B"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0067F92D" w14:textId="77777777" w:rsidR="009557FC" w:rsidRPr="004D7FD6" w:rsidRDefault="009557FC" w:rsidP="00E242DC">
            <w:pPr>
              <w:rPr>
                <w:sz w:val="20"/>
                <w:szCs w:val="20"/>
              </w:rPr>
            </w:pPr>
            <w:r w:rsidRPr="004D7FD6">
              <w:rPr>
                <w:sz w:val="20"/>
                <w:szCs w:val="20"/>
              </w:rPr>
              <w:t> </w:t>
            </w:r>
          </w:p>
        </w:tc>
      </w:tr>
      <w:tr w:rsidR="009557FC" w:rsidRPr="004D7FD6" w14:paraId="6FE6724C" w14:textId="77777777" w:rsidTr="000D475D">
        <w:trPr>
          <w:trHeight w:val="259"/>
          <w:jc w:val="center"/>
        </w:trPr>
        <w:tc>
          <w:tcPr>
            <w:tcW w:w="480" w:type="dxa"/>
            <w:tcBorders>
              <w:top w:val="nil"/>
              <w:left w:val="single" w:sz="4" w:space="0" w:color="auto"/>
              <w:bottom w:val="nil"/>
              <w:right w:val="nil"/>
            </w:tcBorders>
            <w:shd w:val="clear" w:color="000000" w:fill="FFFFFF"/>
            <w:noWrap/>
            <w:vAlign w:val="bottom"/>
            <w:hideMark/>
          </w:tcPr>
          <w:p w14:paraId="2FD03A72" w14:textId="77777777" w:rsidR="009557FC" w:rsidRPr="004D7FD6" w:rsidRDefault="009557FC" w:rsidP="00E242DC">
            <w:pPr>
              <w:jc w:val="center"/>
              <w:rPr>
                <w:sz w:val="20"/>
                <w:szCs w:val="20"/>
              </w:rPr>
            </w:pPr>
            <w:r w:rsidRPr="004D7FD6">
              <w:rPr>
                <w:sz w:val="20"/>
                <w:szCs w:val="20"/>
              </w:rPr>
              <w:t>10</w:t>
            </w:r>
          </w:p>
        </w:tc>
        <w:tc>
          <w:tcPr>
            <w:tcW w:w="2575" w:type="dxa"/>
            <w:tcBorders>
              <w:top w:val="nil"/>
              <w:left w:val="nil"/>
              <w:bottom w:val="nil"/>
              <w:right w:val="nil"/>
            </w:tcBorders>
            <w:shd w:val="clear" w:color="000000" w:fill="FFFFFF"/>
            <w:noWrap/>
            <w:vAlign w:val="bottom"/>
            <w:hideMark/>
          </w:tcPr>
          <w:p w14:paraId="625F06A5" w14:textId="77777777" w:rsidR="009557FC" w:rsidRPr="004D7FD6" w:rsidRDefault="009557FC" w:rsidP="00E242DC">
            <w:pPr>
              <w:rPr>
                <w:b/>
                <w:bCs/>
                <w:sz w:val="20"/>
                <w:szCs w:val="20"/>
              </w:rPr>
            </w:pPr>
            <w:r w:rsidRPr="004D7FD6">
              <w:rPr>
                <w:b/>
                <w:bCs/>
                <w:sz w:val="20"/>
                <w:szCs w:val="20"/>
              </w:rPr>
              <w:t>Rate of Return</w:t>
            </w:r>
          </w:p>
        </w:tc>
        <w:tc>
          <w:tcPr>
            <w:tcW w:w="1216" w:type="dxa"/>
            <w:tcBorders>
              <w:top w:val="nil"/>
              <w:left w:val="nil"/>
              <w:bottom w:val="nil"/>
              <w:right w:val="nil"/>
            </w:tcBorders>
            <w:shd w:val="clear" w:color="000000" w:fill="FFFFFF"/>
            <w:noWrap/>
            <w:vAlign w:val="bottom"/>
            <w:hideMark/>
          </w:tcPr>
          <w:p w14:paraId="728EE2F9" w14:textId="77777777" w:rsidR="009557FC" w:rsidRPr="004D7FD6" w:rsidRDefault="009557FC" w:rsidP="00E242DC">
            <w:pPr>
              <w:jc w:val="right"/>
              <w:rPr>
                <w:sz w:val="20"/>
                <w:szCs w:val="20"/>
                <w:u w:val="double"/>
              </w:rPr>
            </w:pPr>
            <w:r w:rsidRPr="004D7FD6">
              <w:rPr>
                <w:sz w:val="20"/>
                <w:szCs w:val="20"/>
                <w:u w:val="double"/>
              </w:rPr>
              <w:t>7.07%</w:t>
            </w:r>
          </w:p>
        </w:tc>
        <w:tc>
          <w:tcPr>
            <w:tcW w:w="1220" w:type="dxa"/>
            <w:tcBorders>
              <w:top w:val="nil"/>
              <w:left w:val="nil"/>
              <w:bottom w:val="nil"/>
              <w:right w:val="nil"/>
            </w:tcBorders>
            <w:shd w:val="clear" w:color="000000" w:fill="FFFFFF"/>
            <w:noWrap/>
            <w:vAlign w:val="bottom"/>
            <w:hideMark/>
          </w:tcPr>
          <w:p w14:paraId="6EA64E09"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D0C988A" w14:textId="77777777" w:rsidR="009557FC" w:rsidRPr="004D7FD6" w:rsidRDefault="009557FC" w:rsidP="00E242DC">
            <w:pPr>
              <w:jc w:val="right"/>
              <w:rPr>
                <w:sz w:val="20"/>
                <w:szCs w:val="20"/>
                <w:u w:val="double"/>
              </w:rPr>
            </w:pPr>
            <w:r w:rsidRPr="004D7FD6">
              <w:rPr>
                <w:sz w:val="20"/>
                <w:szCs w:val="20"/>
                <w:u w:val="double"/>
              </w:rPr>
              <w:t>7.48%</w:t>
            </w:r>
          </w:p>
        </w:tc>
        <w:tc>
          <w:tcPr>
            <w:tcW w:w="1250" w:type="dxa"/>
            <w:tcBorders>
              <w:top w:val="nil"/>
              <w:left w:val="nil"/>
              <w:bottom w:val="nil"/>
              <w:right w:val="nil"/>
            </w:tcBorders>
            <w:shd w:val="clear" w:color="000000" w:fill="FFFFFF"/>
            <w:noWrap/>
            <w:vAlign w:val="bottom"/>
            <w:hideMark/>
          </w:tcPr>
          <w:p w14:paraId="6744EE47"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5A75F547" w14:textId="77777777" w:rsidR="009557FC" w:rsidRPr="004D7FD6" w:rsidRDefault="009557FC" w:rsidP="00E242DC">
            <w:pPr>
              <w:jc w:val="right"/>
              <w:rPr>
                <w:sz w:val="20"/>
                <w:szCs w:val="20"/>
                <w:u w:val="double"/>
              </w:rPr>
            </w:pPr>
            <w:r w:rsidRPr="004D7FD6">
              <w:rPr>
                <w:sz w:val="20"/>
                <w:szCs w:val="20"/>
                <w:u w:val="double"/>
              </w:rPr>
              <w:t>3.94%</w:t>
            </w:r>
          </w:p>
        </w:tc>
        <w:tc>
          <w:tcPr>
            <w:tcW w:w="1220" w:type="dxa"/>
            <w:tcBorders>
              <w:top w:val="nil"/>
              <w:left w:val="nil"/>
              <w:bottom w:val="nil"/>
              <w:right w:val="nil"/>
            </w:tcBorders>
            <w:shd w:val="clear" w:color="000000" w:fill="FFFFFF"/>
            <w:noWrap/>
            <w:vAlign w:val="bottom"/>
            <w:hideMark/>
          </w:tcPr>
          <w:p w14:paraId="7A4F9CAD"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5B3A8AAA" w14:textId="77777777" w:rsidR="009557FC" w:rsidRPr="004D7FD6" w:rsidRDefault="009557FC" w:rsidP="00E242DC">
            <w:pPr>
              <w:jc w:val="right"/>
              <w:rPr>
                <w:sz w:val="20"/>
                <w:szCs w:val="20"/>
                <w:u w:val="double"/>
              </w:rPr>
            </w:pPr>
            <w:r w:rsidRPr="004D7FD6">
              <w:rPr>
                <w:sz w:val="20"/>
                <w:szCs w:val="20"/>
                <w:u w:val="double"/>
              </w:rPr>
              <w:t>7.70%</w:t>
            </w:r>
          </w:p>
        </w:tc>
      </w:tr>
      <w:tr w:rsidR="009557FC" w:rsidRPr="004D7FD6" w14:paraId="7497EDD6" w14:textId="77777777" w:rsidTr="000D475D">
        <w:trPr>
          <w:trHeight w:val="80"/>
          <w:jc w:val="center"/>
        </w:trPr>
        <w:tc>
          <w:tcPr>
            <w:tcW w:w="480" w:type="dxa"/>
            <w:tcBorders>
              <w:top w:val="nil"/>
              <w:left w:val="single" w:sz="4" w:space="0" w:color="auto"/>
              <w:bottom w:val="single" w:sz="4" w:space="0" w:color="auto"/>
              <w:right w:val="nil"/>
            </w:tcBorders>
            <w:shd w:val="clear" w:color="000000" w:fill="FFFFFF"/>
            <w:noWrap/>
            <w:vAlign w:val="bottom"/>
            <w:hideMark/>
          </w:tcPr>
          <w:p w14:paraId="76BBC5F1" w14:textId="77777777" w:rsidR="009557FC" w:rsidRPr="004D7FD6" w:rsidRDefault="009557FC" w:rsidP="00E242DC">
            <w:pPr>
              <w:rPr>
                <w:sz w:val="20"/>
                <w:szCs w:val="20"/>
              </w:rPr>
            </w:pPr>
            <w:r w:rsidRPr="004D7FD6">
              <w:rPr>
                <w:sz w:val="20"/>
                <w:szCs w:val="20"/>
              </w:rPr>
              <w:t> </w:t>
            </w:r>
          </w:p>
        </w:tc>
        <w:tc>
          <w:tcPr>
            <w:tcW w:w="2575" w:type="dxa"/>
            <w:tcBorders>
              <w:top w:val="nil"/>
              <w:left w:val="nil"/>
              <w:bottom w:val="single" w:sz="4" w:space="0" w:color="auto"/>
              <w:right w:val="nil"/>
            </w:tcBorders>
            <w:shd w:val="clear" w:color="000000" w:fill="FFFFFF"/>
            <w:noWrap/>
            <w:vAlign w:val="bottom"/>
            <w:hideMark/>
          </w:tcPr>
          <w:p w14:paraId="1CA5A3F7" w14:textId="77777777" w:rsidR="009557FC" w:rsidRPr="004D7FD6" w:rsidRDefault="009557FC" w:rsidP="00E242DC">
            <w:pPr>
              <w:rPr>
                <w:sz w:val="20"/>
                <w:szCs w:val="20"/>
              </w:rPr>
            </w:pPr>
            <w:r w:rsidRPr="004D7FD6">
              <w:rPr>
                <w:sz w:val="20"/>
                <w:szCs w:val="20"/>
              </w:rPr>
              <w:t> </w:t>
            </w:r>
          </w:p>
        </w:tc>
        <w:tc>
          <w:tcPr>
            <w:tcW w:w="1216" w:type="dxa"/>
            <w:tcBorders>
              <w:top w:val="nil"/>
              <w:left w:val="nil"/>
              <w:bottom w:val="single" w:sz="4" w:space="0" w:color="auto"/>
              <w:right w:val="nil"/>
            </w:tcBorders>
            <w:shd w:val="clear" w:color="000000" w:fill="FFFFFF"/>
            <w:noWrap/>
            <w:vAlign w:val="bottom"/>
            <w:hideMark/>
          </w:tcPr>
          <w:p w14:paraId="1990067C"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45558F06"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7E5CBA0F" w14:textId="77777777" w:rsidR="009557FC" w:rsidRPr="004D7FD6" w:rsidRDefault="009557FC" w:rsidP="00E242DC">
            <w:pPr>
              <w:rPr>
                <w:sz w:val="20"/>
                <w:szCs w:val="20"/>
              </w:rPr>
            </w:pPr>
            <w:r w:rsidRPr="004D7FD6">
              <w:rPr>
                <w:sz w:val="20"/>
                <w:szCs w:val="20"/>
              </w:rPr>
              <w:t> </w:t>
            </w:r>
          </w:p>
        </w:tc>
        <w:tc>
          <w:tcPr>
            <w:tcW w:w="1250" w:type="dxa"/>
            <w:tcBorders>
              <w:top w:val="nil"/>
              <w:left w:val="nil"/>
              <w:bottom w:val="single" w:sz="4" w:space="0" w:color="auto"/>
              <w:right w:val="nil"/>
            </w:tcBorders>
            <w:shd w:val="clear" w:color="000000" w:fill="FFFFFF"/>
            <w:noWrap/>
            <w:vAlign w:val="bottom"/>
            <w:hideMark/>
          </w:tcPr>
          <w:p w14:paraId="465ACC55"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245DAE86" w14:textId="77777777" w:rsidR="009557FC" w:rsidRPr="004D7FD6" w:rsidRDefault="009557FC" w:rsidP="00E242DC">
            <w:pPr>
              <w:rPr>
                <w:sz w:val="20"/>
                <w:szCs w:val="20"/>
              </w:rPr>
            </w:pPr>
            <w:r w:rsidRPr="004D7FD6">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38FD15C2" w14:textId="77777777" w:rsidR="009557FC" w:rsidRPr="004D7FD6" w:rsidRDefault="009557FC" w:rsidP="00E242DC">
            <w:pPr>
              <w:rPr>
                <w:sz w:val="20"/>
                <w:szCs w:val="20"/>
              </w:rPr>
            </w:pPr>
            <w:r w:rsidRPr="004D7FD6">
              <w:rPr>
                <w:sz w:val="20"/>
                <w:szCs w:val="20"/>
              </w:rPr>
              <w:t> </w:t>
            </w:r>
          </w:p>
        </w:tc>
        <w:tc>
          <w:tcPr>
            <w:tcW w:w="1338" w:type="dxa"/>
            <w:tcBorders>
              <w:top w:val="nil"/>
              <w:left w:val="nil"/>
              <w:bottom w:val="single" w:sz="4" w:space="0" w:color="auto"/>
              <w:right w:val="single" w:sz="4" w:space="0" w:color="auto"/>
            </w:tcBorders>
            <w:shd w:val="clear" w:color="000000" w:fill="FFFFFF"/>
            <w:noWrap/>
            <w:vAlign w:val="bottom"/>
            <w:hideMark/>
          </w:tcPr>
          <w:p w14:paraId="60388D77" w14:textId="77777777" w:rsidR="009557FC" w:rsidRPr="004D7FD6" w:rsidRDefault="009557FC" w:rsidP="00E242DC">
            <w:pPr>
              <w:rPr>
                <w:sz w:val="20"/>
                <w:szCs w:val="20"/>
              </w:rPr>
            </w:pPr>
            <w:r w:rsidRPr="004D7FD6">
              <w:rPr>
                <w:sz w:val="20"/>
                <w:szCs w:val="20"/>
              </w:rPr>
              <w:t> </w:t>
            </w:r>
          </w:p>
        </w:tc>
      </w:tr>
    </w:tbl>
    <w:p w14:paraId="038C2242" w14:textId="77777777" w:rsidR="000D475D" w:rsidRDefault="000D475D" w:rsidP="00E275D8">
      <w:pPr>
        <w:pStyle w:val="BodyText"/>
        <w:sectPr w:rsidR="000D475D" w:rsidSect="009557FC">
          <w:headerReference w:type="default" r:id="rId13"/>
          <w:pgSz w:w="15840" w:h="12240" w:orient="landscape" w:code="1"/>
          <w:pgMar w:top="1440" w:right="1584" w:bottom="1440" w:left="1440" w:header="720" w:footer="720" w:gutter="0"/>
          <w:cols w:space="720"/>
          <w:formProt w:val="0"/>
          <w:docGrid w:linePitch="360"/>
        </w:sectPr>
      </w:pPr>
    </w:p>
    <w:tbl>
      <w:tblPr>
        <w:tblW w:w="11906" w:type="dxa"/>
        <w:jc w:val="center"/>
        <w:tblLook w:val="04A0" w:firstRow="1" w:lastRow="0" w:firstColumn="1" w:lastColumn="0" w:noHBand="0" w:noVBand="1"/>
      </w:tblPr>
      <w:tblGrid>
        <w:gridCol w:w="480"/>
        <w:gridCol w:w="2550"/>
        <w:gridCol w:w="1216"/>
        <w:gridCol w:w="1220"/>
        <w:gridCol w:w="1316"/>
        <w:gridCol w:w="1250"/>
        <w:gridCol w:w="1316"/>
        <w:gridCol w:w="1220"/>
        <w:gridCol w:w="1338"/>
      </w:tblGrid>
      <w:tr w:rsidR="000D475D" w:rsidRPr="004D7FD6" w14:paraId="46193D6E" w14:textId="77777777" w:rsidTr="008C7D1F">
        <w:trPr>
          <w:trHeight w:val="80"/>
          <w:jc w:val="center"/>
        </w:trPr>
        <w:tc>
          <w:tcPr>
            <w:tcW w:w="480" w:type="dxa"/>
            <w:tcBorders>
              <w:top w:val="single" w:sz="4" w:space="0" w:color="auto"/>
              <w:left w:val="single" w:sz="4" w:space="0" w:color="auto"/>
              <w:bottom w:val="nil"/>
              <w:right w:val="nil"/>
            </w:tcBorders>
            <w:shd w:val="clear" w:color="000000" w:fill="FFFFFF"/>
            <w:noWrap/>
            <w:vAlign w:val="bottom"/>
            <w:hideMark/>
          </w:tcPr>
          <w:p w14:paraId="320AE6AA" w14:textId="77777777" w:rsidR="000D475D" w:rsidRPr="004D7FD6" w:rsidRDefault="000D475D" w:rsidP="00E242DC">
            <w:pPr>
              <w:rPr>
                <w:sz w:val="20"/>
                <w:szCs w:val="20"/>
              </w:rPr>
            </w:pPr>
            <w:r>
              <w:lastRenderedPageBreak/>
              <w:br w:type="page"/>
            </w:r>
            <w:bookmarkStart w:id="18" w:name="RANGE!A43:I74"/>
            <w:r w:rsidRPr="004D7FD6">
              <w:rPr>
                <w:sz w:val="20"/>
                <w:szCs w:val="20"/>
              </w:rPr>
              <w:t> </w:t>
            </w:r>
            <w:bookmarkEnd w:id="18"/>
          </w:p>
        </w:tc>
        <w:tc>
          <w:tcPr>
            <w:tcW w:w="2550" w:type="dxa"/>
            <w:tcBorders>
              <w:top w:val="single" w:sz="4" w:space="0" w:color="auto"/>
              <w:left w:val="nil"/>
              <w:bottom w:val="nil"/>
              <w:right w:val="nil"/>
            </w:tcBorders>
            <w:shd w:val="clear" w:color="000000" w:fill="FFFFFF"/>
            <w:noWrap/>
            <w:vAlign w:val="bottom"/>
            <w:hideMark/>
          </w:tcPr>
          <w:p w14:paraId="673FD36F" w14:textId="77777777" w:rsidR="000D475D" w:rsidRPr="004D7FD6" w:rsidRDefault="000D475D" w:rsidP="00E242DC">
            <w:pPr>
              <w:rPr>
                <w:sz w:val="20"/>
                <w:szCs w:val="20"/>
              </w:rPr>
            </w:pPr>
            <w:r w:rsidRPr="004D7FD6">
              <w:rPr>
                <w:sz w:val="20"/>
                <w:szCs w:val="20"/>
              </w:rPr>
              <w:t> </w:t>
            </w:r>
          </w:p>
        </w:tc>
        <w:tc>
          <w:tcPr>
            <w:tcW w:w="1216" w:type="dxa"/>
            <w:tcBorders>
              <w:top w:val="single" w:sz="4" w:space="0" w:color="auto"/>
              <w:left w:val="nil"/>
              <w:bottom w:val="nil"/>
              <w:right w:val="nil"/>
            </w:tcBorders>
            <w:shd w:val="clear" w:color="000000" w:fill="FFFFFF"/>
            <w:noWrap/>
            <w:vAlign w:val="bottom"/>
            <w:hideMark/>
          </w:tcPr>
          <w:p w14:paraId="169F34B3" w14:textId="77777777" w:rsidR="000D475D" w:rsidRPr="004D7FD6" w:rsidRDefault="000D475D" w:rsidP="00E242DC">
            <w:pPr>
              <w:rPr>
                <w:sz w:val="20"/>
                <w:szCs w:val="20"/>
              </w:rPr>
            </w:pPr>
            <w:r w:rsidRPr="004D7FD6">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74B575AA" w14:textId="77777777" w:rsidR="000D475D" w:rsidRPr="004D7FD6" w:rsidRDefault="000D475D" w:rsidP="00E242DC">
            <w:pPr>
              <w:rPr>
                <w:sz w:val="20"/>
                <w:szCs w:val="20"/>
              </w:rPr>
            </w:pPr>
            <w:r w:rsidRPr="004D7FD6">
              <w:rPr>
                <w:sz w:val="20"/>
                <w:szCs w:val="20"/>
              </w:rPr>
              <w:t> </w:t>
            </w:r>
          </w:p>
        </w:tc>
        <w:tc>
          <w:tcPr>
            <w:tcW w:w="1316" w:type="dxa"/>
            <w:tcBorders>
              <w:top w:val="single" w:sz="4" w:space="0" w:color="auto"/>
              <w:left w:val="nil"/>
              <w:bottom w:val="nil"/>
              <w:right w:val="nil"/>
            </w:tcBorders>
            <w:shd w:val="clear" w:color="000000" w:fill="FFFFFF"/>
            <w:noWrap/>
            <w:vAlign w:val="bottom"/>
            <w:hideMark/>
          </w:tcPr>
          <w:p w14:paraId="706FF543" w14:textId="77777777" w:rsidR="000D475D" w:rsidRPr="004D7FD6" w:rsidRDefault="000D475D" w:rsidP="00E242DC">
            <w:pPr>
              <w:rPr>
                <w:sz w:val="20"/>
                <w:szCs w:val="20"/>
              </w:rPr>
            </w:pPr>
            <w:r w:rsidRPr="004D7FD6">
              <w:rPr>
                <w:sz w:val="20"/>
                <w:szCs w:val="20"/>
              </w:rPr>
              <w:t> </w:t>
            </w:r>
          </w:p>
        </w:tc>
        <w:tc>
          <w:tcPr>
            <w:tcW w:w="1250" w:type="dxa"/>
            <w:tcBorders>
              <w:top w:val="single" w:sz="4" w:space="0" w:color="auto"/>
              <w:left w:val="nil"/>
              <w:bottom w:val="nil"/>
              <w:right w:val="nil"/>
            </w:tcBorders>
            <w:shd w:val="clear" w:color="000000" w:fill="FFFFFF"/>
            <w:noWrap/>
            <w:vAlign w:val="bottom"/>
            <w:hideMark/>
          </w:tcPr>
          <w:p w14:paraId="12210AF2" w14:textId="77777777" w:rsidR="000D475D" w:rsidRPr="004D7FD6" w:rsidRDefault="000D475D" w:rsidP="00E242DC">
            <w:pPr>
              <w:rPr>
                <w:sz w:val="20"/>
                <w:szCs w:val="20"/>
              </w:rPr>
            </w:pPr>
            <w:r w:rsidRPr="004D7FD6">
              <w:rPr>
                <w:sz w:val="20"/>
                <w:szCs w:val="20"/>
              </w:rPr>
              <w:t> </w:t>
            </w:r>
          </w:p>
        </w:tc>
        <w:tc>
          <w:tcPr>
            <w:tcW w:w="1316" w:type="dxa"/>
            <w:tcBorders>
              <w:top w:val="single" w:sz="4" w:space="0" w:color="auto"/>
              <w:left w:val="nil"/>
              <w:bottom w:val="nil"/>
              <w:right w:val="nil"/>
            </w:tcBorders>
            <w:shd w:val="clear" w:color="000000" w:fill="FFFFFF"/>
            <w:noWrap/>
            <w:vAlign w:val="bottom"/>
            <w:hideMark/>
          </w:tcPr>
          <w:p w14:paraId="18ADA648" w14:textId="77777777" w:rsidR="000D475D" w:rsidRPr="004D7FD6" w:rsidRDefault="000D475D" w:rsidP="00E242DC">
            <w:pPr>
              <w:rPr>
                <w:sz w:val="20"/>
                <w:szCs w:val="20"/>
              </w:rPr>
            </w:pPr>
            <w:r w:rsidRPr="004D7FD6">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58D0CCC1" w14:textId="77777777" w:rsidR="000D475D" w:rsidRPr="004D7FD6" w:rsidRDefault="000D475D" w:rsidP="00E242DC">
            <w:pPr>
              <w:rPr>
                <w:sz w:val="20"/>
                <w:szCs w:val="20"/>
              </w:rPr>
            </w:pPr>
            <w:r w:rsidRPr="004D7FD6">
              <w:rPr>
                <w:sz w:val="20"/>
                <w:szCs w:val="20"/>
              </w:rPr>
              <w:t> </w:t>
            </w:r>
          </w:p>
        </w:tc>
        <w:tc>
          <w:tcPr>
            <w:tcW w:w="1338" w:type="dxa"/>
            <w:tcBorders>
              <w:top w:val="single" w:sz="4" w:space="0" w:color="auto"/>
              <w:left w:val="nil"/>
              <w:bottom w:val="nil"/>
              <w:right w:val="single" w:sz="4" w:space="0" w:color="auto"/>
            </w:tcBorders>
            <w:shd w:val="clear" w:color="000000" w:fill="FFFFFF"/>
            <w:noWrap/>
            <w:vAlign w:val="bottom"/>
            <w:hideMark/>
          </w:tcPr>
          <w:p w14:paraId="5D4BF595" w14:textId="77777777" w:rsidR="000D475D" w:rsidRPr="004D7FD6" w:rsidRDefault="000D475D" w:rsidP="00E242DC">
            <w:pPr>
              <w:rPr>
                <w:sz w:val="20"/>
                <w:szCs w:val="20"/>
              </w:rPr>
            </w:pPr>
            <w:r w:rsidRPr="004D7FD6">
              <w:rPr>
                <w:sz w:val="20"/>
                <w:szCs w:val="20"/>
              </w:rPr>
              <w:t> </w:t>
            </w:r>
          </w:p>
        </w:tc>
      </w:tr>
      <w:tr w:rsidR="000D475D" w:rsidRPr="004D7FD6" w14:paraId="0464A4BF" w14:textId="77777777" w:rsidTr="008C7D1F">
        <w:trPr>
          <w:trHeight w:val="207"/>
          <w:jc w:val="center"/>
        </w:trPr>
        <w:tc>
          <w:tcPr>
            <w:tcW w:w="480" w:type="dxa"/>
            <w:tcBorders>
              <w:top w:val="nil"/>
              <w:left w:val="single" w:sz="4" w:space="0" w:color="auto"/>
              <w:bottom w:val="nil"/>
              <w:right w:val="nil"/>
            </w:tcBorders>
            <w:shd w:val="clear" w:color="000000" w:fill="FFFFFF"/>
            <w:noWrap/>
            <w:vAlign w:val="bottom"/>
            <w:hideMark/>
          </w:tcPr>
          <w:p w14:paraId="515678CE" w14:textId="77777777" w:rsidR="000D475D" w:rsidRPr="004D7FD6" w:rsidRDefault="000D475D" w:rsidP="00E242DC">
            <w:pPr>
              <w:rPr>
                <w:color w:val="000000"/>
                <w:sz w:val="20"/>
                <w:szCs w:val="20"/>
              </w:rPr>
            </w:pPr>
            <w:r w:rsidRPr="004D7FD6">
              <w:rPr>
                <w:color w:val="000000"/>
                <w:sz w:val="20"/>
                <w:szCs w:val="20"/>
              </w:rPr>
              <w:t> </w:t>
            </w:r>
          </w:p>
        </w:tc>
        <w:tc>
          <w:tcPr>
            <w:tcW w:w="3766" w:type="dxa"/>
            <w:gridSpan w:val="2"/>
            <w:tcBorders>
              <w:top w:val="nil"/>
              <w:left w:val="nil"/>
              <w:bottom w:val="nil"/>
              <w:right w:val="nil"/>
            </w:tcBorders>
            <w:shd w:val="clear" w:color="000000" w:fill="FFFFFF"/>
            <w:noWrap/>
            <w:vAlign w:val="bottom"/>
            <w:hideMark/>
          </w:tcPr>
          <w:p w14:paraId="7D655A7D" w14:textId="77777777" w:rsidR="000D475D" w:rsidRPr="004D7FD6" w:rsidRDefault="000D475D" w:rsidP="00E242DC">
            <w:pPr>
              <w:rPr>
                <w:b/>
                <w:bCs/>
                <w:sz w:val="20"/>
                <w:szCs w:val="20"/>
              </w:rPr>
            </w:pPr>
            <w:r w:rsidRPr="004D7FD6">
              <w:rPr>
                <w:b/>
                <w:bCs/>
                <w:sz w:val="20"/>
                <w:szCs w:val="20"/>
              </w:rPr>
              <w:t>Sunshine Water Services Company</w:t>
            </w:r>
          </w:p>
        </w:tc>
        <w:tc>
          <w:tcPr>
            <w:tcW w:w="1220" w:type="dxa"/>
            <w:tcBorders>
              <w:top w:val="nil"/>
              <w:left w:val="nil"/>
              <w:bottom w:val="nil"/>
              <w:right w:val="nil"/>
            </w:tcBorders>
            <w:shd w:val="clear" w:color="000000" w:fill="FFFFFF"/>
            <w:noWrap/>
            <w:vAlign w:val="bottom"/>
            <w:hideMark/>
          </w:tcPr>
          <w:p w14:paraId="344D5D94"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170BCD76"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3AD5E16A"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3A35662A" w14:textId="77777777" w:rsidR="000D475D" w:rsidRPr="004D7FD6" w:rsidRDefault="000D475D" w:rsidP="00E242DC">
            <w:pPr>
              <w:rPr>
                <w:sz w:val="20"/>
                <w:szCs w:val="20"/>
              </w:rPr>
            </w:pPr>
            <w:r w:rsidRPr="004D7FD6">
              <w:rPr>
                <w:sz w:val="20"/>
                <w:szCs w:val="20"/>
              </w:rPr>
              <w:t> </w:t>
            </w:r>
          </w:p>
        </w:tc>
        <w:tc>
          <w:tcPr>
            <w:tcW w:w="2558" w:type="dxa"/>
            <w:gridSpan w:val="2"/>
            <w:tcBorders>
              <w:top w:val="nil"/>
              <w:left w:val="nil"/>
              <w:bottom w:val="nil"/>
              <w:right w:val="single" w:sz="4" w:space="0" w:color="000000"/>
            </w:tcBorders>
            <w:shd w:val="clear" w:color="000000" w:fill="FFFFFF"/>
            <w:noWrap/>
            <w:vAlign w:val="bottom"/>
            <w:hideMark/>
          </w:tcPr>
          <w:p w14:paraId="2D9D3E1D" w14:textId="77777777" w:rsidR="000D475D" w:rsidRPr="004D7FD6" w:rsidRDefault="000D475D" w:rsidP="00E242DC">
            <w:pPr>
              <w:jc w:val="right"/>
              <w:rPr>
                <w:b/>
                <w:bCs/>
                <w:sz w:val="20"/>
                <w:szCs w:val="20"/>
              </w:rPr>
            </w:pPr>
            <w:r w:rsidRPr="004D7FD6">
              <w:rPr>
                <w:b/>
                <w:bCs/>
                <w:sz w:val="20"/>
                <w:szCs w:val="20"/>
              </w:rPr>
              <w:t>Schedule No. 3-B</w:t>
            </w:r>
          </w:p>
        </w:tc>
      </w:tr>
      <w:tr w:rsidR="000D475D" w:rsidRPr="004D7FD6" w14:paraId="774369A3" w14:textId="77777777" w:rsidTr="008C7D1F">
        <w:trPr>
          <w:trHeight w:val="162"/>
          <w:jc w:val="center"/>
        </w:trPr>
        <w:tc>
          <w:tcPr>
            <w:tcW w:w="480" w:type="dxa"/>
            <w:tcBorders>
              <w:top w:val="nil"/>
              <w:left w:val="single" w:sz="4" w:space="0" w:color="auto"/>
              <w:bottom w:val="nil"/>
              <w:right w:val="nil"/>
            </w:tcBorders>
            <w:shd w:val="clear" w:color="000000" w:fill="FFFFFF"/>
            <w:noWrap/>
            <w:vAlign w:val="bottom"/>
            <w:hideMark/>
          </w:tcPr>
          <w:p w14:paraId="2410EE6F" w14:textId="77777777" w:rsidR="000D475D" w:rsidRPr="004D7FD6" w:rsidRDefault="000D475D" w:rsidP="00E242DC">
            <w:pPr>
              <w:rPr>
                <w:color w:val="000000"/>
                <w:sz w:val="20"/>
                <w:szCs w:val="20"/>
              </w:rPr>
            </w:pPr>
            <w:r w:rsidRPr="004D7FD6">
              <w:rPr>
                <w:color w:val="000000"/>
                <w:sz w:val="20"/>
                <w:szCs w:val="20"/>
              </w:rPr>
              <w:t> </w:t>
            </w:r>
          </w:p>
        </w:tc>
        <w:tc>
          <w:tcPr>
            <w:tcW w:w="3766" w:type="dxa"/>
            <w:gridSpan w:val="2"/>
            <w:tcBorders>
              <w:top w:val="nil"/>
              <w:left w:val="nil"/>
              <w:bottom w:val="nil"/>
              <w:right w:val="nil"/>
            </w:tcBorders>
            <w:shd w:val="clear" w:color="000000" w:fill="FFFFFF"/>
            <w:noWrap/>
            <w:vAlign w:val="bottom"/>
            <w:hideMark/>
          </w:tcPr>
          <w:p w14:paraId="3897D0E5" w14:textId="77777777" w:rsidR="000D475D" w:rsidRPr="004D7FD6" w:rsidRDefault="000D475D" w:rsidP="00E242DC">
            <w:pPr>
              <w:rPr>
                <w:b/>
                <w:bCs/>
                <w:sz w:val="20"/>
                <w:szCs w:val="20"/>
              </w:rPr>
            </w:pPr>
            <w:r w:rsidRPr="004D7FD6">
              <w:rPr>
                <w:b/>
                <w:bCs/>
                <w:sz w:val="20"/>
                <w:szCs w:val="20"/>
              </w:rPr>
              <w:t>Statement of Wastewater Operations</w:t>
            </w:r>
          </w:p>
        </w:tc>
        <w:tc>
          <w:tcPr>
            <w:tcW w:w="1220" w:type="dxa"/>
            <w:tcBorders>
              <w:top w:val="nil"/>
              <w:left w:val="nil"/>
              <w:bottom w:val="nil"/>
              <w:right w:val="nil"/>
            </w:tcBorders>
            <w:shd w:val="clear" w:color="000000" w:fill="FFFFFF"/>
            <w:noWrap/>
            <w:vAlign w:val="bottom"/>
            <w:hideMark/>
          </w:tcPr>
          <w:p w14:paraId="3335C05A"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30210A66"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7E98AC63"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421A6127" w14:textId="77777777" w:rsidR="000D475D" w:rsidRPr="004D7FD6" w:rsidRDefault="000D475D" w:rsidP="00E242DC">
            <w:pPr>
              <w:rPr>
                <w:sz w:val="20"/>
                <w:szCs w:val="20"/>
              </w:rPr>
            </w:pPr>
            <w:r w:rsidRPr="004D7FD6">
              <w:rPr>
                <w:sz w:val="20"/>
                <w:szCs w:val="20"/>
              </w:rPr>
              <w:t> </w:t>
            </w:r>
          </w:p>
        </w:tc>
        <w:tc>
          <w:tcPr>
            <w:tcW w:w="2558" w:type="dxa"/>
            <w:gridSpan w:val="2"/>
            <w:tcBorders>
              <w:top w:val="nil"/>
              <w:left w:val="nil"/>
              <w:bottom w:val="nil"/>
              <w:right w:val="single" w:sz="4" w:space="0" w:color="000000"/>
            </w:tcBorders>
            <w:shd w:val="clear" w:color="000000" w:fill="FFFFFF"/>
            <w:noWrap/>
            <w:vAlign w:val="bottom"/>
            <w:hideMark/>
          </w:tcPr>
          <w:p w14:paraId="090DF382" w14:textId="77777777" w:rsidR="000D475D" w:rsidRPr="004D7FD6" w:rsidRDefault="000D475D" w:rsidP="00E242DC">
            <w:pPr>
              <w:jc w:val="right"/>
              <w:rPr>
                <w:b/>
                <w:bCs/>
                <w:sz w:val="20"/>
                <w:szCs w:val="20"/>
              </w:rPr>
            </w:pPr>
            <w:r w:rsidRPr="004D7FD6">
              <w:rPr>
                <w:b/>
                <w:bCs/>
                <w:sz w:val="20"/>
                <w:szCs w:val="20"/>
              </w:rPr>
              <w:t>Docket No. 20240068-WS</w:t>
            </w:r>
          </w:p>
        </w:tc>
      </w:tr>
      <w:tr w:rsidR="000D475D" w:rsidRPr="004D7FD6" w14:paraId="772355E2"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703880E2" w14:textId="77777777" w:rsidR="000D475D" w:rsidRPr="004D7FD6" w:rsidRDefault="000D475D" w:rsidP="00E242DC">
            <w:pPr>
              <w:rPr>
                <w:color w:val="000000"/>
                <w:sz w:val="20"/>
                <w:szCs w:val="20"/>
              </w:rPr>
            </w:pPr>
            <w:r w:rsidRPr="004D7FD6">
              <w:rPr>
                <w:color w:val="000000"/>
                <w:sz w:val="20"/>
                <w:szCs w:val="20"/>
              </w:rPr>
              <w:t> </w:t>
            </w:r>
          </w:p>
        </w:tc>
        <w:tc>
          <w:tcPr>
            <w:tcW w:w="3766" w:type="dxa"/>
            <w:gridSpan w:val="2"/>
            <w:tcBorders>
              <w:top w:val="nil"/>
              <w:left w:val="nil"/>
              <w:bottom w:val="nil"/>
              <w:right w:val="nil"/>
            </w:tcBorders>
            <w:shd w:val="clear" w:color="000000" w:fill="FFFFFF"/>
            <w:noWrap/>
            <w:vAlign w:val="bottom"/>
            <w:hideMark/>
          </w:tcPr>
          <w:p w14:paraId="42B542E1" w14:textId="77777777" w:rsidR="000D475D" w:rsidRPr="004D7FD6" w:rsidRDefault="000D475D" w:rsidP="00E242DC">
            <w:pPr>
              <w:rPr>
                <w:b/>
                <w:bCs/>
                <w:sz w:val="20"/>
                <w:szCs w:val="20"/>
              </w:rPr>
            </w:pPr>
            <w:r w:rsidRPr="004D7FD6">
              <w:rPr>
                <w:b/>
                <w:bCs/>
                <w:sz w:val="20"/>
                <w:szCs w:val="20"/>
              </w:rPr>
              <w:t>Test Year Ended 12/31/2023</w:t>
            </w:r>
          </w:p>
        </w:tc>
        <w:tc>
          <w:tcPr>
            <w:tcW w:w="1220" w:type="dxa"/>
            <w:tcBorders>
              <w:top w:val="nil"/>
              <w:left w:val="nil"/>
              <w:bottom w:val="nil"/>
              <w:right w:val="nil"/>
            </w:tcBorders>
            <w:shd w:val="clear" w:color="000000" w:fill="FFFFFF"/>
            <w:noWrap/>
            <w:vAlign w:val="bottom"/>
            <w:hideMark/>
          </w:tcPr>
          <w:p w14:paraId="3ED3976B"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5664AA01"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6EDAC2CD"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59701587"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BF6BAFA"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036FE7FC" w14:textId="77777777" w:rsidR="000D475D" w:rsidRPr="004D7FD6" w:rsidRDefault="000D475D" w:rsidP="00E242DC">
            <w:pPr>
              <w:rPr>
                <w:sz w:val="20"/>
                <w:szCs w:val="20"/>
              </w:rPr>
            </w:pPr>
            <w:r w:rsidRPr="004D7FD6">
              <w:rPr>
                <w:sz w:val="20"/>
                <w:szCs w:val="20"/>
              </w:rPr>
              <w:t> </w:t>
            </w:r>
          </w:p>
        </w:tc>
      </w:tr>
      <w:tr w:rsidR="000D475D" w:rsidRPr="004D7FD6" w14:paraId="78B9AED0"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21A2A6CE" w14:textId="77777777" w:rsidR="000D475D" w:rsidRPr="004D7FD6" w:rsidRDefault="000D475D" w:rsidP="00E242DC">
            <w:pP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77E5EF4B" w14:textId="77777777" w:rsidR="000D475D" w:rsidRPr="004D7FD6" w:rsidRDefault="000D475D"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4B1A14DE"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429F75F8"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7A7D8574"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3C75B597"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0AC444D7"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26919D8F"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3B564C4B" w14:textId="77777777" w:rsidR="000D475D" w:rsidRPr="004D7FD6" w:rsidRDefault="000D475D" w:rsidP="00E242DC">
            <w:pPr>
              <w:rPr>
                <w:sz w:val="20"/>
                <w:szCs w:val="20"/>
              </w:rPr>
            </w:pPr>
            <w:r w:rsidRPr="004D7FD6">
              <w:rPr>
                <w:sz w:val="20"/>
                <w:szCs w:val="20"/>
              </w:rPr>
              <w:t> </w:t>
            </w:r>
          </w:p>
        </w:tc>
      </w:tr>
      <w:tr w:rsidR="000D475D" w:rsidRPr="004D7FD6" w14:paraId="12C9B550" w14:textId="77777777" w:rsidTr="00E242DC">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06744C0A" w14:textId="77777777" w:rsidR="000D475D" w:rsidRPr="004D7FD6" w:rsidRDefault="000D475D" w:rsidP="00E242DC">
            <w:pPr>
              <w:rPr>
                <w:b/>
                <w:bCs/>
                <w:sz w:val="20"/>
                <w:szCs w:val="20"/>
              </w:rPr>
            </w:pPr>
            <w:r w:rsidRPr="004D7FD6">
              <w:rPr>
                <w:b/>
                <w:bCs/>
                <w:sz w:val="20"/>
                <w:szCs w:val="20"/>
              </w:rPr>
              <w:t> </w:t>
            </w:r>
          </w:p>
        </w:tc>
        <w:tc>
          <w:tcPr>
            <w:tcW w:w="2550" w:type="dxa"/>
            <w:tcBorders>
              <w:top w:val="single" w:sz="4" w:space="0" w:color="000000"/>
              <w:left w:val="nil"/>
              <w:bottom w:val="nil"/>
              <w:right w:val="nil"/>
            </w:tcBorders>
            <w:shd w:val="clear" w:color="000000" w:fill="FFFFFF"/>
            <w:noWrap/>
            <w:vAlign w:val="bottom"/>
            <w:hideMark/>
          </w:tcPr>
          <w:p w14:paraId="3695D375" w14:textId="77777777" w:rsidR="000D475D" w:rsidRPr="004D7FD6" w:rsidRDefault="000D475D" w:rsidP="00E242DC">
            <w:pPr>
              <w:rPr>
                <w:sz w:val="20"/>
                <w:szCs w:val="20"/>
              </w:rPr>
            </w:pPr>
            <w:r w:rsidRPr="004D7FD6">
              <w:rPr>
                <w:sz w:val="20"/>
                <w:szCs w:val="20"/>
              </w:rPr>
              <w:t> </w:t>
            </w:r>
          </w:p>
        </w:tc>
        <w:tc>
          <w:tcPr>
            <w:tcW w:w="1216" w:type="dxa"/>
            <w:tcBorders>
              <w:top w:val="single" w:sz="4" w:space="0" w:color="000000"/>
              <w:left w:val="nil"/>
              <w:bottom w:val="nil"/>
              <w:right w:val="nil"/>
            </w:tcBorders>
            <w:shd w:val="clear" w:color="000000" w:fill="FFFFFF"/>
            <w:noWrap/>
            <w:vAlign w:val="bottom"/>
            <w:hideMark/>
          </w:tcPr>
          <w:p w14:paraId="2CDDEF58" w14:textId="77777777" w:rsidR="000D475D" w:rsidRPr="004D7FD6" w:rsidRDefault="000D475D" w:rsidP="00E242DC">
            <w:pPr>
              <w:rPr>
                <w:b/>
                <w:bCs/>
                <w:sz w:val="20"/>
                <w:szCs w:val="20"/>
              </w:rPr>
            </w:pPr>
            <w:r w:rsidRPr="004D7FD6">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5933D384" w14:textId="77777777" w:rsidR="000D475D" w:rsidRPr="004D7FD6" w:rsidRDefault="000D475D" w:rsidP="00E242DC">
            <w:pPr>
              <w:rPr>
                <w:b/>
                <w:bCs/>
                <w:sz w:val="20"/>
                <w:szCs w:val="20"/>
              </w:rPr>
            </w:pPr>
            <w:r w:rsidRPr="004D7FD6">
              <w:rPr>
                <w:b/>
                <w:bCs/>
                <w:sz w:val="20"/>
                <w:szCs w:val="20"/>
              </w:rPr>
              <w:t> </w:t>
            </w:r>
          </w:p>
        </w:tc>
        <w:tc>
          <w:tcPr>
            <w:tcW w:w="1316" w:type="dxa"/>
            <w:tcBorders>
              <w:top w:val="single" w:sz="4" w:space="0" w:color="000000"/>
              <w:left w:val="nil"/>
              <w:bottom w:val="nil"/>
              <w:right w:val="nil"/>
            </w:tcBorders>
            <w:shd w:val="clear" w:color="000000" w:fill="FFFFFF"/>
            <w:noWrap/>
            <w:vAlign w:val="bottom"/>
            <w:hideMark/>
          </w:tcPr>
          <w:p w14:paraId="344652E9" w14:textId="77777777" w:rsidR="000D475D" w:rsidRPr="004D7FD6" w:rsidRDefault="000D475D" w:rsidP="00E242DC">
            <w:pPr>
              <w:rPr>
                <w:b/>
                <w:bCs/>
                <w:sz w:val="20"/>
                <w:szCs w:val="20"/>
              </w:rPr>
            </w:pPr>
            <w:r w:rsidRPr="004D7FD6">
              <w:rPr>
                <w:b/>
                <w:bCs/>
                <w:sz w:val="20"/>
                <w:szCs w:val="20"/>
              </w:rPr>
              <w:t> </w:t>
            </w:r>
          </w:p>
        </w:tc>
        <w:tc>
          <w:tcPr>
            <w:tcW w:w="1250" w:type="dxa"/>
            <w:tcBorders>
              <w:top w:val="single" w:sz="4" w:space="0" w:color="000000"/>
              <w:left w:val="nil"/>
              <w:bottom w:val="nil"/>
              <w:right w:val="nil"/>
            </w:tcBorders>
            <w:shd w:val="clear" w:color="000000" w:fill="FFFFFF"/>
            <w:noWrap/>
            <w:vAlign w:val="bottom"/>
            <w:hideMark/>
          </w:tcPr>
          <w:p w14:paraId="08E773F6" w14:textId="77777777" w:rsidR="000D475D" w:rsidRPr="004D7FD6" w:rsidRDefault="000D475D" w:rsidP="00E242DC">
            <w:pPr>
              <w:rPr>
                <w:b/>
                <w:bCs/>
                <w:sz w:val="20"/>
                <w:szCs w:val="20"/>
              </w:rPr>
            </w:pPr>
            <w:r w:rsidRPr="004D7FD6">
              <w:rPr>
                <w:b/>
                <w:bCs/>
                <w:sz w:val="20"/>
                <w:szCs w:val="20"/>
              </w:rPr>
              <w:t> </w:t>
            </w:r>
          </w:p>
        </w:tc>
        <w:tc>
          <w:tcPr>
            <w:tcW w:w="1316" w:type="dxa"/>
            <w:tcBorders>
              <w:top w:val="single" w:sz="4" w:space="0" w:color="000000"/>
              <w:left w:val="nil"/>
              <w:bottom w:val="nil"/>
              <w:right w:val="nil"/>
            </w:tcBorders>
            <w:shd w:val="clear" w:color="000000" w:fill="FFFFFF"/>
            <w:noWrap/>
            <w:vAlign w:val="bottom"/>
            <w:hideMark/>
          </w:tcPr>
          <w:p w14:paraId="32586A80" w14:textId="77777777" w:rsidR="000D475D" w:rsidRPr="004D7FD6" w:rsidRDefault="000D475D" w:rsidP="00E242DC">
            <w:pPr>
              <w:rPr>
                <w:b/>
                <w:bCs/>
                <w:sz w:val="20"/>
                <w:szCs w:val="20"/>
              </w:rPr>
            </w:pPr>
            <w:r w:rsidRPr="004D7FD6">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04FA8AF1" w14:textId="77777777" w:rsidR="000D475D" w:rsidRPr="004D7FD6" w:rsidRDefault="000D475D" w:rsidP="00E242DC">
            <w:pPr>
              <w:rPr>
                <w:b/>
                <w:bCs/>
                <w:sz w:val="20"/>
                <w:szCs w:val="20"/>
              </w:rPr>
            </w:pPr>
            <w:r w:rsidRPr="004D7FD6">
              <w:rPr>
                <w:b/>
                <w:bCs/>
                <w:sz w:val="20"/>
                <w:szCs w:val="20"/>
              </w:rPr>
              <w:t> </w:t>
            </w:r>
          </w:p>
        </w:tc>
        <w:tc>
          <w:tcPr>
            <w:tcW w:w="1338" w:type="dxa"/>
            <w:tcBorders>
              <w:top w:val="single" w:sz="4" w:space="0" w:color="000000"/>
              <w:left w:val="nil"/>
              <w:bottom w:val="nil"/>
              <w:right w:val="single" w:sz="4" w:space="0" w:color="auto"/>
            </w:tcBorders>
            <w:shd w:val="clear" w:color="000000" w:fill="FFFFFF"/>
            <w:noWrap/>
            <w:vAlign w:val="bottom"/>
            <w:hideMark/>
          </w:tcPr>
          <w:p w14:paraId="1AB0FC3F" w14:textId="77777777" w:rsidR="000D475D" w:rsidRPr="004D7FD6" w:rsidRDefault="000D475D" w:rsidP="00E242DC">
            <w:pPr>
              <w:rPr>
                <w:b/>
                <w:bCs/>
                <w:sz w:val="20"/>
                <w:szCs w:val="20"/>
              </w:rPr>
            </w:pPr>
            <w:r w:rsidRPr="004D7FD6">
              <w:rPr>
                <w:b/>
                <w:bCs/>
                <w:sz w:val="20"/>
                <w:szCs w:val="20"/>
              </w:rPr>
              <w:t> </w:t>
            </w:r>
          </w:p>
        </w:tc>
      </w:tr>
      <w:tr w:rsidR="000D475D" w:rsidRPr="004D7FD6" w14:paraId="5139DA63"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5F3D68EB" w14:textId="77777777" w:rsidR="000D475D" w:rsidRPr="004D7FD6" w:rsidRDefault="000D475D" w:rsidP="00E242DC">
            <w:pP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51EEFBAD" w14:textId="77777777" w:rsidR="000D475D" w:rsidRPr="004D7FD6" w:rsidRDefault="000D475D" w:rsidP="00E242DC">
            <w:pPr>
              <w:rPr>
                <w:b/>
                <w:bCs/>
                <w:sz w:val="20"/>
                <w:szCs w:val="20"/>
              </w:rPr>
            </w:pPr>
            <w:r w:rsidRPr="004D7FD6">
              <w:rPr>
                <w:b/>
                <w:bCs/>
                <w:sz w:val="20"/>
                <w:szCs w:val="20"/>
              </w:rPr>
              <w:t> </w:t>
            </w:r>
          </w:p>
        </w:tc>
        <w:tc>
          <w:tcPr>
            <w:tcW w:w="1216" w:type="dxa"/>
            <w:tcBorders>
              <w:top w:val="nil"/>
              <w:left w:val="nil"/>
              <w:bottom w:val="nil"/>
              <w:right w:val="nil"/>
            </w:tcBorders>
            <w:shd w:val="clear" w:color="000000" w:fill="FFFFFF"/>
            <w:noWrap/>
            <w:vAlign w:val="bottom"/>
            <w:hideMark/>
          </w:tcPr>
          <w:p w14:paraId="583A02CC" w14:textId="77777777" w:rsidR="000D475D" w:rsidRPr="004D7FD6" w:rsidRDefault="000D475D" w:rsidP="00E242DC">
            <w:pPr>
              <w:jc w:val="center"/>
              <w:rPr>
                <w:b/>
                <w:bCs/>
                <w:sz w:val="20"/>
                <w:szCs w:val="20"/>
              </w:rPr>
            </w:pPr>
            <w:r w:rsidRPr="004D7FD6">
              <w:rPr>
                <w:b/>
                <w:bCs/>
                <w:sz w:val="20"/>
                <w:szCs w:val="20"/>
              </w:rPr>
              <w:t>Test Year</w:t>
            </w:r>
          </w:p>
        </w:tc>
        <w:tc>
          <w:tcPr>
            <w:tcW w:w="1220" w:type="dxa"/>
            <w:tcBorders>
              <w:top w:val="nil"/>
              <w:left w:val="nil"/>
              <w:bottom w:val="nil"/>
              <w:right w:val="nil"/>
            </w:tcBorders>
            <w:shd w:val="clear" w:color="000000" w:fill="FFFFFF"/>
            <w:noWrap/>
            <w:vAlign w:val="bottom"/>
            <w:hideMark/>
          </w:tcPr>
          <w:p w14:paraId="448A3BFA" w14:textId="77777777" w:rsidR="000D475D" w:rsidRPr="004D7FD6" w:rsidRDefault="000D475D" w:rsidP="00E242DC">
            <w:pPr>
              <w:jc w:val="center"/>
              <w:rPr>
                <w:b/>
                <w:bCs/>
                <w:sz w:val="20"/>
                <w:szCs w:val="20"/>
              </w:rPr>
            </w:pPr>
            <w:r w:rsidRPr="004D7FD6">
              <w:rPr>
                <w:b/>
                <w:bCs/>
                <w:sz w:val="20"/>
                <w:szCs w:val="20"/>
              </w:rPr>
              <w:t>Utility</w:t>
            </w:r>
          </w:p>
        </w:tc>
        <w:tc>
          <w:tcPr>
            <w:tcW w:w="1316" w:type="dxa"/>
            <w:tcBorders>
              <w:top w:val="nil"/>
              <w:left w:val="nil"/>
              <w:bottom w:val="nil"/>
              <w:right w:val="nil"/>
            </w:tcBorders>
            <w:shd w:val="clear" w:color="000000" w:fill="FFFFFF"/>
            <w:noWrap/>
            <w:vAlign w:val="bottom"/>
            <w:hideMark/>
          </w:tcPr>
          <w:p w14:paraId="062BC6EE" w14:textId="77777777" w:rsidR="000D475D" w:rsidRPr="004D7FD6" w:rsidRDefault="000D475D" w:rsidP="00E242DC">
            <w:pPr>
              <w:jc w:val="center"/>
              <w:rPr>
                <w:b/>
                <w:bCs/>
                <w:sz w:val="20"/>
                <w:szCs w:val="20"/>
              </w:rPr>
            </w:pPr>
            <w:r w:rsidRPr="004D7FD6">
              <w:rPr>
                <w:b/>
                <w:bCs/>
                <w:sz w:val="20"/>
                <w:szCs w:val="20"/>
              </w:rPr>
              <w:t>Adjusted</w:t>
            </w:r>
          </w:p>
        </w:tc>
        <w:tc>
          <w:tcPr>
            <w:tcW w:w="1250" w:type="dxa"/>
            <w:tcBorders>
              <w:top w:val="nil"/>
              <w:left w:val="nil"/>
              <w:bottom w:val="nil"/>
              <w:right w:val="nil"/>
            </w:tcBorders>
            <w:shd w:val="clear" w:color="000000" w:fill="FFFFFF"/>
            <w:noWrap/>
            <w:vAlign w:val="bottom"/>
            <w:hideMark/>
          </w:tcPr>
          <w:p w14:paraId="587B5B85" w14:textId="77777777" w:rsidR="000D475D" w:rsidRPr="004D7FD6" w:rsidRDefault="000D475D" w:rsidP="00E242DC">
            <w:pPr>
              <w:jc w:val="center"/>
              <w:rPr>
                <w:b/>
                <w:bCs/>
                <w:sz w:val="20"/>
                <w:szCs w:val="20"/>
              </w:rPr>
            </w:pPr>
            <w:r w:rsidRPr="004D7FD6">
              <w:rPr>
                <w:b/>
                <w:bCs/>
                <w:sz w:val="20"/>
                <w:szCs w:val="20"/>
              </w:rPr>
              <w:t>Staff</w:t>
            </w:r>
          </w:p>
        </w:tc>
        <w:tc>
          <w:tcPr>
            <w:tcW w:w="1316" w:type="dxa"/>
            <w:tcBorders>
              <w:top w:val="nil"/>
              <w:left w:val="nil"/>
              <w:bottom w:val="nil"/>
              <w:right w:val="nil"/>
            </w:tcBorders>
            <w:shd w:val="clear" w:color="000000" w:fill="FFFFFF"/>
            <w:noWrap/>
            <w:vAlign w:val="bottom"/>
            <w:hideMark/>
          </w:tcPr>
          <w:p w14:paraId="0F72ECF6" w14:textId="77777777" w:rsidR="000D475D" w:rsidRPr="004D7FD6" w:rsidRDefault="000D475D" w:rsidP="00E242DC">
            <w:pPr>
              <w:jc w:val="center"/>
              <w:rPr>
                <w:b/>
                <w:bCs/>
                <w:sz w:val="20"/>
                <w:szCs w:val="20"/>
              </w:rPr>
            </w:pPr>
            <w:r w:rsidRPr="004D7FD6">
              <w:rPr>
                <w:b/>
                <w:bCs/>
                <w:sz w:val="20"/>
                <w:szCs w:val="20"/>
              </w:rPr>
              <w:t>Staff</w:t>
            </w:r>
          </w:p>
        </w:tc>
        <w:tc>
          <w:tcPr>
            <w:tcW w:w="1220" w:type="dxa"/>
            <w:tcBorders>
              <w:top w:val="nil"/>
              <w:left w:val="nil"/>
              <w:bottom w:val="nil"/>
              <w:right w:val="nil"/>
            </w:tcBorders>
            <w:shd w:val="clear" w:color="000000" w:fill="FFFFFF"/>
            <w:noWrap/>
            <w:vAlign w:val="bottom"/>
            <w:hideMark/>
          </w:tcPr>
          <w:p w14:paraId="46F96592" w14:textId="77777777" w:rsidR="000D475D" w:rsidRPr="004D7FD6" w:rsidRDefault="000D475D" w:rsidP="00E242DC">
            <w:pPr>
              <w:rPr>
                <w:b/>
                <w:bCs/>
                <w:sz w:val="20"/>
                <w:szCs w:val="20"/>
              </w:rPr>
            </w:pPr>
            <w:r w:rsidRPr="004D7FD6">
              <w:rPr>
                <w:b/>
                <w:bCs/>
                <w:sz w:val="20"/>
                <w:szCs w:val="20"/>
              </w:rPr>
              <w:t> </w:t>
            </w:r>
          </w:p>
        </w:tc>
        <w:tc>
          <w:tcPr>
            <w:tcW w:w="1338" w:type="dxa"/>
            <w:tcBorders>
              <w:top w:val="nil"/>
              <w:left w:val="nil"/>
              <w:bottom w:val="nil"/>
              <w:right w:val="single" w:sz="4" w:space="0" w:color="auto"/>
            </w:tcBorders>
            <w:shd w:val="clear" w:color="000000" w:fill="FFFFFF"/>
            <w:noWrap/>
            <w:vAlign w:val="bottom"/>
            <w:hideMark/>
          </w:tcPr>
          <w:p w14:paraId="68BA6176" w14:textId="77777777" w:rsidR="000D475D" w:rsidRPr="004D7FD6" w:rsidRDefault="000D475D" w:rsidP="00E242DC">
            <w:pPr>
              <w:rPr>
                <w:b/>
                <w:bCs/>
                <w:sz w:val="20"/>
                <w:szCs w:val="20"/>
              </w:rPr>
            </w:pPr>
            <w:r w:rsidRPr="004D7FD6">
              <w:rPr>
                <w:b/>
                <w:bCs/>
                <w:sz w:val="20"/>
                <w:szCs w:val="20"/>
              </w:rPr>
              <w:t> </w:t>
            </w:r>
          </w:p>
        </w:tc>
      </w:tr>
      <w:tr w:rsidR="000D475D" w:rsidRPr="004D7FD6" w14:paraId="0DD426C6"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337BDEBC" w14:textId="77777777" w:rsidR="000D475D" w:rsidRPr="004D7FD6" w:rsidRDefault="000D475D" w:rsidP="00E242DC">
            <w:pP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321C92D0" w14:textId="77777777" w:rsidR="000D475D" w:rsidRPr="004D7FD6" w:rsidRDefault="000D475D" w:rsidP="00E242DC">
            <w:pPr>
              <w:rPr>
                <w:b/>
                <w:bCs/>
                <w:sz w:val="20"/>
                <w:szCs w:val="20"/>
              </w:rPr>
            </w:pPr>
            <w:r w:rsidRPr="004D7FD6">
              <w:rPr>
                <w:b/>
                <w:bCs/>
                <w:sz w:val="20"/>
                <w:szCs w:val="20"/>
              </w:rPr>
              <w:t> </w:t>
            </w:r>
          </w:p>
        </w:tc>
        <w:tc>
          <w:tcPr>
            <w:tcW w:w="1216" w:type="dxa"/>
            <w:tcBorders>
              <w:top w:val="nil"/>
              <w:left w:val="nil"/>
              <w:bottom w:val="nil"/>
              <w:right w:val="nil"/>
            </w:tcBorders>
            <w:shd w:val="clear" w:color="000000" w:fill="FFFFFF"/>
            <w:noWrap/>
            <w:vAlign w:val="bottom"/>
            <w:hideMark/>
          </w:tcPr>
          <w:p w14:paraId="0D38F81A" w14:textId="77777777" w:rsidR="000D475D" w:rsidRPr="004D7FD6" w:rsidRDefault="000D475D" w:rsidP="00E242DC">
            <w:pPr>
              <w:jc w:val="center"/>
              <w:rPr>
                <w:b/>
                <w:bCs/>
                <w:sz w:val="20"/>
                <w:szCs w:val="20"/>
              </w:rPr>
            </w:pPr>
            <w:r w:rsidRPr="004D7FD6">
              <w:rPr>
                <w:b/>
                <w:bCs/>
                <w:sz w:val="20"/>
                <w:szCs w:val="20"/>
              </w:rPr>
              <w:t>Per</w:t>
            </w:r>
          </w:p>
        </w:tc>
        <w:tc>
          <w:tcPr>
            <w:tcW w:w="1220" w:type="dxa"/>
            <w:tcBorders>
              <w:top w:val="nil"/>
              <w:left w:val="nil"/>
              <w:bottom w:val="nil"/>
              <w:right w:val="nil"/>
            </w:tcBorders>
            <w:shd w:val="clear" w:color="000000" w:fill="FFFFFF"/>
            <w:noWrap/>
            <w:vAlign w:val="bottom"/>
            <w:hideMark/>
          </w:tcPr>
          <w:p w14:paraId="5D92BC4F" w14:textId="77777777" w:rsidR="000D475D" w:rsidRPr="004D7FD6" w:rsidRDefault="000D475D" w:rsidP="00E242DC">
            <w:pPr>
              <w:jc w:val="center"/>
              <w:rPr>
                <w:b/>
                <w:bCs/>
                <w:sz w:val="20"/>
                <w:szCs w:val="20"/>
              </w:rPr>
            </w:pPr>
            <w:r w:rsidRPr="004D7FD6">
              <w:rPr>
                <w:b/>
                <w:bCs/>
                <w:sz w:val="20"/>
                <w:szCs w:val="20"/>
              </w:rPr>
              <w:t>Adjust-</w:t>
            </w:r>
          </w:p>
        </w:tc>
        <w:tc>
          <w:tcPr>
            <w:tcW w:w="1316" w:type="dxa"/>
            <w:tcBorders>
              <w:top w:val="nil"/>
              <w:left w:val="nil"/>
              <w:bottom w:val="nil"/>
              <w:right w:val="nil"/>
            </w:tcBorders>
            <w:shd w:val="clear" w:color="000000" w:fill="FFFFFF"/>
            <w:noWrap/>
            <w:vAlign w:val="bottom"/>
            <w:hideMark/>
          </w:tcPr>
          <w:p w14:paraId="614F0BBF" w14:textId="77777777" w:rsidR="000D475D" w:rsidRPr="004D7FD6" w:rsidRDefault="000D475D" w:rsidP="00E242DC">
            <w:pPr>
              <w:jc w:val="center"/>
              <w:rPr>
                <w:b/>
                <w:bCs/>
                <w:sz w:val="20"/>
                <w:szCs w:val="20"/>
              </w:rPr>
            </w:pPr>
            <w:r w:rsidRPr="004D7FD6">
              <w:rPr>
                <w:b/>
                <w:bCs/>
                <w:sz w:val="20"/>
                <w:szCs w:val="20"/>
              </w:rPr>
              <w:t>Test Year</w:t>
            </w:r>
          </w:p>
        </w:tc>
        <w:tc>
          <w:tcPr>
            <w:tcW w:w="1250" w:type="dxa"/>
            <w:tcBorders>
              <w:top w:val="nil"/>
              <w:left w:val="nil"/>
              <w:bottom w:val="nil"/>
              <w:right w:val="nil"/>
            </w:tcBorders>
            <w:shd w:val="clear" w:color="000000" w:fill="FFFFFF"/>
            <w:noWrap/>
            <w:vAlign w:val="bottom"/>
            <w:hideMark/>
          </w:tcPr>
          <w:p w14:paraId="3082918E" w14:textId="77777777" w:rsidR="000D475D" w:rsidRPr="004D7FD6" w:rsidRDefault="000D475D" w:rsidP="00E242DC">
            <w:pPr>
              <w:jc w:val="center"/>
              <w:rPr>
                <w:b/>
                <w:bCs/>
                <w:sz w:val="20"/>
                <w:szCs w:val="20"/>
              </w:rPr>
            </w:pPr>
            <w:r w:rsidRPr="004D7FD6">
              <w:rPr>
                <w:b/>
                <w:bCs/>
                <w:sz w:val="20"/>
                <w:szCs w:val="20"/>
              </w:rPr>
              <w:t>Adjust-</w:t>
            </w:r>
          </w:p>
        </w:tc>
        <w:tc>
          <w:tcPr>
            <w:tcW w:w="1316" w:type="dxa"/>
            <w:tcBorders>
              <w:top w:val="nil"/>
              <w:left w:val="nil"/>
              <w:bottom w:val="nil"/>
              <w:right w:val="nil"/>
            </w:tcBorders>
            <w:shd w:val="clear" w:color="000000" w:fill="FFFFFF"/>
            <w:noWrap/>
            <w:vAlign w:val="bottom"/>
            <w:hideMark/>
          </w:tcPr>
          <w:p w14:paraId="1C16AF08" w14:textId="77777777" w:rsidR="000D475D" w:rsidRPr="004D7FD6" w:rsidRDefault="000D475D" w:rsidP="00E242DC">
            <w:pPr>
              <w:jc w:val="center"/>
              <w:rPr>
                <w:b/>
                <w:bCs/>
                <w:sz w:val="20"/>
                <w:szCs w:val="20"/>
              </w:rPr>
            </w:pPr>
            <w:r w:rsidRPr="004D7FD6">
              <w:rPr>
                <w:b/>
                <w:bCs/>
                <w:sz w:val="20"/>
                <w:szCs w:val="20"/>
              </w:rPr>
              <w:t>Adjusted</w:t>
            </w:r>
          </w:p>
        </w:tc>
        <w:tc>
          <w:tcPr>
            <w:tcW w:w="1220" w:type="dxa"/>
            <w:tcBorders>
              <w:top w:val="nil"/>
              <w:left w:val="nil"/>
              <w:bottom w:val="nil"/>
              <w:right w:val="nil"/>
            </w:tcBorders>
            <w:shd w:val="clear" w:color="000000" w:fill="FFFFFF"/>
            <w:noWrap/>
            <w:vAlign w:val="bottom"/>
            <w:hideMark/>
          </w:tcPr>
          <w:p w14:paraId="2D459375" w14:textId="77777777" w:rsidR="000D475D" w:rsidRPr="004D7FD6" w:rsidRDefault="000D475D" w:rsidP="00E242DC">
            <w:pPr>
              <w:jc w:val="center"/>
              <w:rPr>
                <w:b/>
                <w:bCs/>
                <w:sz w:val="20"/>
                <w:szCs w:val="20"/>
              </w:rPr>
            </w:pPr>
            <w:r w:rsidRPr="004D7FD6">
              <w:rPr>
                <w:b/>
                <w:bCs/>
                <w:sz w:val="20"/>
                <w:szCs w:val="20"/>
              </w:rPr>
              <w:t>Revenue</w:t>
            </w:r>
          </w:p>
        </w:tc>
        <w:tc>
          <w:tcPr>
            <w:tcW w:w="1338" w:type="dxa"/>
            <w:tcBorders>
              <w:top w:val="nil"/>
              <w:left w:val="nil"/>
              <w:bottom w:val="nil"/>
              <w:right w:val="single" w:sz="4" w:space="0" w:color="auto"/>
            </w:tcBorders>
            <w:shd w:val="clear" w:color="000000" w:fill="FFFFFF"/>
            <w:noWrap/>
            <w:vAlign w:val="bottom"/>
            <w:hideMark/>
          </w:tcPr>
          <w:p w14:paraId="6136C944" w14:textId="77777777" w:rsidR="000D475D" w:rsidRPr="004D7FD6" w:rsidRDefault="000D475D" w:rsidP="00E242DC">
            <w:pPr>
              <w:jc w:val="center"/>
              <w:rPr>
                <w:b/>
                <w:bCs/>
                <w:sz w:val="20"/>
                <w:szCs w:val="20"/>
              </w:rPr>
            </w:pPr>
            <w:r w:rsidRPr="004D7FD6">
              <w:rPr>
                <w:b/>
                <w:bCs/>
                <w:sz w:val="20"/>
                <w:szCs w:val="20"/>
              </w:rPr>
              <w:t>Revenue</w:t>
            </w:r>
          </w:p>
        </w:tc>
      </w:tr>
      <w:tr w:rsidR="000D475D" w:rsidRPr="004D7FD6" w14:paraId="57989200"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1EE03114" w14:textId="77777777" w:rsidR="000D475D" w:rsidRPr="004D7FD6" w:rsidRDefault="000D475D" w:rsidP="00E242DC">
            <w:pP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19C79A1E" w14:textId="77777777" w:rsidR="000D475D" w:rsidRPr="004D7FD6" w:rsidRDefault="000D475D" w:rsidP="00E242DC">
            <w:pPr>
              <w:jc w:val="center"/>
              <w:rPr>
                <w:b/>
                <w:bCs/>
                <w:sz w:val="20"/>
                <w:szCs w:val="20"/>
              </w:rPr>
            </w:pPr>
            <w:r w:rsidRPr="004D7FD6">
              <w:rPr>
                <w:b/>
                <w:bCs/>
                <w:sz w:val="20"/>
                <w:szCs w:val="20"/>
              </w:rPr>
              <w:t>Description</w:t>
            </w:r>
          </w:p>
        </w:tc>
        <w:tc>
          <w:tcPr>
            <w:tcW w:w="1216" w:type="dxa"/>
            <w:tcBorders>
              <w:top w:val="nil"/>
              <w:left w:val="nil"/>
              <w:bottom w:val="nil"/>
              <w:right w:val="nil"/>
            </w:tcBorders>
            <w:shd w:val="clear" w:color="000000" w:fill="FFFFFF"/>
            <w:noWrap/>
            <w:vAlign w:val="bottom"/>
            <w:hideMark/>
          </w:tcPr>
          <w:p w14:paraId="1970402D" w14:textId="77777777" w:rsidR="000D475D" w:rsidRPr="004D7FD6" w:rsidRDefault="000D475D" w:rsidP="00E242DC">
            <w:pPr>
              <w:jc w:val="center"/>
              <w:rPr>
                <w:b/>
                <w:bCs/>
                <w:sz w:val="20"/>
                <w:szCs w:val="20"/>
              </w:rPr>
            </w:pPr>
            <w:r w:rsidRPr="004D7FD6">
              <w:rPr>
                <w:b/>
                <w:bCs/>
                <w:sz w:val="20"/>
                <w:szCs w:val="20"/>
              </w:rPr>
              <w:t>Utility</w:t>
            </w:r>
          </w:p>
        </w:tc>
        <w:tc>
          <w:tcPr>
            <w:tcW w:w="1220" w:type="dxa"/>
            <w:tcBorders>
              <w:top w:val="nil"/>
              <w:left w:val="nil"/>
              <w:bottom w:val="nil"/>
              <w:right w:val="nil"/>
            </w:tcBorders>
            <w:shd w:val="clear" w:color="000000" w:fill="FFFFFF"/>
            <w:noWrap/>
            <w:vAlign w:val="bottom"/>
            <w:hideMark/>
          </w:tcPr>
          <w:p w14:paraId="025AB892" w14:textId="77777777" w:rsidR="000D475D" w:rsidRPr="004D7FD6" w:rsidRDefault="000D475D" w:rsidP="00E242DC">
            <w:pPr>
              <w:jc w:val="center"/>
              <w:rPr>
                <w:b/>
                <w:bCs/>
                <w:sz w:val="20"/>
                <w:szCs w:val="20"/>
              </w:rPr>
            </w:pPr>
            <w:r w:rsidRPr="004D7FD6">
              <w:rPr>
                <w:b/>
                <w:bCs/>
                <w:sz w:val="20"/>
                <w:szCs w:val="20"/>
              </w:rPr>
              <w:t>ments</w:t>
            </w:r>
          </w:p>
        </w:tc>
        <w:tc>
          <w:tcPr>
            <w:tcW w:w="1316" w:type="dxa"/>
            <w:tcBorders>
              <w:top w:val="nil"/>
              <w:left w:val="nil"/>
              <w:bottom w:val="nil"/>
              <w:right w:val="nil"/>
            </w:tcBorders>
            <w:shd w:val="clear" w:color="000000" w:fill="FFFFFF"/>
            <w:noWrap/>
            <w:vAlign w:val="bottom"/>
            <w:hideMark/>
          </w:tcPr>
          <w:p w14:paraId="6D6771AF" w14:textId="77777777" w:rsidR="000D475D" w:rsidRPr="004D7FD6" w:rsidRDefault="000D475D" w:rsidP="00E242DC">
            <w:pPr>
              <w:jc w:val="center"/>
              <w:rPr>
                <w:b/>
                <w:bCs/>
                <w:sz w:val="20"/>
                <w:szCs w:val="20"/>
              </w:rPr>
            </w:pPr>
            <w:r w:rsidRPr="004D7FD6">
              <w:rPr>
                <w:b/>
                <w:bCs/>
                <w:sz w:val="20"/>
                <w:szCs w:val="20"/>
              </w:rPr>
              <w:t>Per Utility</w:t>
            </w:r>
          </w:p>
        </w:tc>
        <w:tc>
          <w:tcPr>
            <w:tcW w:w="1250" w:type="dxa"/>
            <w:tcBorders>
              <w:top w:val="nil"/>
              <w:left w:val="nil"/>
              <w:bottom w:val="nil"/>
              <w:right w:val="nil"/>
            </w:tcBorders>
            <w:shd w:val="clear" w:color="000000" w:fill="FFFFFF"/>
            <w:noWrap/>
            <w:vAlign w:val="bottom"/>
            <w:hideMark/>
          </w:tcPr>
          <w:p w14:paraId="34812CB4" w14:textId="77777777" w:rsidR="000D475D" w:rsidRPr="004D7FD6" w:rsidRDefault="000D475D" w:rsidP="00E242DC">
            <w:pPr>
              <w:jc w:val="center"/>
              <w:rPr>
                <w:b/>
                <w:bCs/>
                <w:sz w:val="20"/>
                <w:szCs w:val="20"/>
              </w:rPr>
            </w:pPr>
            <w:r w:rsidRPr="004D7FD6">
              <w:rPr>
                <w:b/>
                <w:bCs/>
                <w:sz w:val="20"/>
                <w:szCs w:val="20"/>
              </w:rPr>
              <w:t>ments</w:t>
            </w:r>
          </w:p>
        </w:tc>
        <w:tc>
          <w:tcPr>
            <w:tcW w:w="1316" w:type="dxa"/>
            <w:tcBorders>
              <w:top w:val="nil"/>
              <w:left w:val="nil"/>
              <w:bottom w:val="nil"/>
              <w:right w:val="nil"/>
            </w:tcBorders>
            <w:shd w:val="clear" w:color="000000" w:fill="FFFFFF"/>
            <w:noWrap/>
            <w:vAlign w:val="bottom"/>
            <w:hideMark/>
          </w:tcPr>
          <w:p w14:paraId="5A9CD5F9" w14:textId="77777777" w:rsidR="000D475D" w:rsidRPr="004D7FD6" w:rsidRDefault="000D475D" w:rsidP="00E242DC">
            <w:pPr>
              <w:jc w:val="center"/>
              <w:rPr>
                <w:b/>
                <w:bCs/>
                <w:sz w:val="20"/>
                <w:szCs w:val="20"/>
              </w:rPr>
            </w:pPr>
            <w:r w:rsidRPr="004D7FD6">
              <w:rPr>
                <w:b/>
                <w:bCs/>
                <w:sz w:val="20"/>
                <w:szCs w:val="20"/>
              </w:rPr>
              <w:t>Test Year</w:t>
            </w:r>
          </w:p>
        </w:tc>
        <w:tc>
          <w:tcPr>
            <w:tcW w:w="1220" w:type="dxa"/>
            <w:tcBorders>
              <w:top w:val="nil"/>
              <w:left w:val="nil"/>
              <w:bottom w:val="nil"/>
              <w:right w:val="nil"/>
            </w:tcBorders>
            <w:shd w:val="clear" w:color="000000" w:fill="FFFFFF"/>
            <w:noWrap/>
            <w:vAlign w:val="bottom"/>
            <w:hideMark/>
          </w:tcPr>
          <w:p w14:paraId="4DC99077" w14:textId="77777777" w:rsidR="000D475D" w:rsidRPr="004D7FD6" w:rsidRDefault="000D475D" w:rsidP="00E242DC">
            <w:pPr>
              <w:jc w:val="center"/>
              <w:rPr>
                <w:b/>
                <w:bCs/>
                <w:sz w:val="20"/>
                <w:szCs w:val="20"/>
              </w:rPr>
            </w:pPr>
            <w:r w:rsidRPr="004D7FD6">
              <w:rPr>
                <w:b/>
                <w:bCs/>
                <w:sz w:val="20"/>
                <w:szCs w:val="20"/>
              </w:rPr>
              <w:t>Increase</w:t>
            </w:r>
          </w:p>
        </w:tc>
        <w:tc>
          <w:tcPr>
            <w:tcW w:w="1338" w:type="dxa"/>
            <w:tcBorders>
              <w:top w:val="nil"/>
              <w:left w:val="nil"/>
              <w:bottom w:val="nil"/>
              <w:right w:val="single" w:sz="4" w:space="0" w:color="auto"/>
            </w:tcBorders>
            <w:shd w:val="clear" w:color="000000" w:fill="FFFFFF"/>
            <w:noWrap/>
            <w:vAlign w:val="bottom"/>
            <w:hideMark/>
          </w:tcPr>
          <w:p w14:paraId="48B80B5C" w14:textId="77777777" w:rsidR="000D475D" w:rsidRPr="004D7FD6" w:rsidRDefault="000D475D" w:rsidP="00E242DC">
            <w:pPr>
              <w:jc w:val="center"/>
              <w:rPr>
                <w:b/>
                <w:bCs/>
                <w:sz w:val="20"/>
                <w:szCs w:val="20"/>
              </w:rPr>
            </w:pPr>
            <w:r w:rsidRPr="004D7FD6">
              <w:rPr>
                <w:b/>
                <w:bCs/>
                <w:sz w:val="20"/>
                <w:szCs w:val="20"/>
              </w:rPr>
              <w:t>Requirement</w:t>
            </w:r>
          </w:p>
        </w:tc>
      </w:tr>
      <w:tr w:rsidR="000D475D" w:rsidRPr="004D7FD6" w14:paraId="2E84FEFC"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1325F214" w14:textId="77777777" w:rsidR="000D475D" w:rsidRPr="004D7FD6" w:rsidRDefault="000D475D" w:rsidP="00E242DC">
            <w:pP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31C4A835" w14:textId="77777777" w:rsidR="000D475D" w:rsidRPr="004D7FD6" w:rsidRDefault="000D475D"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6075C2E8"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20C32D54"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7AAEAA55"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19C96F46"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5FBE9596"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2D7D8E6F"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44CE043A" w14:textId="77777777" w:rsidR="000D475D" w:rsidRPr="004D7FD6" w:rsidRDefault="000D475D" w:rsidP="00E242DC">
            <w:pPr>
              <w:rPr>
                <w:sz w:val="20"/>
                <w:szCs w:val="20"/>
              </w:rPr>
            </w:pPr>
            <w:r w:rsidRPr="004D7FD6">
              <w:rPr>
                <w:sz w:val="20"/>
                <w:szCs w:val="20"/>
              </w:rPr>
              <w:t> </w:t>
            </w:r>
          </w:p>
        </w:tc>
      </w:tr>
      <w:tr w:rsidR="000D475D" w:rsidRPr="004D7FD6" w14:paraId="3FB25C69" w14:textId="77777777" w:rsidTr="00E242DC">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3F36E230" w14:textId="77777777" w:rsidR="000D475D" w:rsidRPr="004D7FD6" w:rsidRDefault="000D475D" w:rsidP="00E242DC">
            <w:pPr>
              <w:rPr>
                <w:sz w:val="20"/>
                <w:szCs w:val="20"/>
              </w:rPr>
            </w:pPr>
            <w:r w:rsidRPr="004D7FD6">
              <w:rPr>
                <w:sz w:val="20"/>
                <w:szCs w:val="20"/>
              </w:rPr>
              <w:t> </w:t>
            </w:r>
          </w:p>
        </w:tc>
        <w:tc>
          <w:tcPr>
            <w:tcW w:w="2550" w:type="dxa"/>
            <w:tcBorders>
              <w:top w:val="single" w:sz="4" w:space="0" w:color="000000"/>
              <w:left w:val="nil"/>
              <w:bottom w:val="nil"/>
              <w:right w:val="nil"/>
            </w:tcBorders>
            <w:shd w:val="clear" w:color="000000" w:fill="FFFFFF"/>
            <w:noWrap/>
            <w:vAlign w:val="bottom"/>
            <w:hideMark/>
          </w:tcPr>
          <w:p w14:paraId="379020B5" w14:textId="77777777" w:rsidR="000D475D" w:rsidRPr="004D7FD6" w:rsidRDefault="000D475D" w:rsidP="00E242DC">
            <w:pPr>
              <w:rPr>
                <w:sz w:val="20"/>
                <w:szCs w:val="20"/>
              </w:rPr>
            </w:pPr>
            <w:r w:rsidRPr="004D7FD6">
              <w:rPr>
                <w:sz w:val="20"/>
                <w:szCs w:val="20"/>
              </w:rPr>
              <w:t> </w:t>
            </w:r>
          </w:p>
        </w:tc>
        <w:tc>
          <w:tcPr>
            <w:tcW w:w="1216" w:type="dxa"/>
            <w:tcBorders>
              <w:top w:val="single" w:sz="4" w:space="0" w:color="000000"/>
              <w:left w:val="nil"/>
              <w:bottom w:val="nil"/>
              <w:right w:val="nil"/>
            </w:tcBorders>
            <w:shd w:val="clear" w:color="000000" w:fill="FFFFFF"/>
            <w:noWrap/>
            <w:vAlign w:val="bottom"/>
            <w:hideMark/>
          </w:tcPr>
          <w:p w14:paraId="2F438E5B" w14:textId="77777777" w:rsidR="000D475D" w:rsidRPr="004D7FD6" w:rsidRDefault="000D475D" w:rsidP="00E242DC">
            <w:pPr>
              <w:rPr>
                <w:sz w:val="20"/>
                <w:szCs w:val="20"/>
              </w:rPr>
            </w:pPr>
            <w:r w:rsidRPr="004D7FD6">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4DB9014A" w14:textId="77777777" w:rsidR="000D475D" w:rsidRPr="004D7FD6" w:rsidRDefault="000D475D" w:rsidP="00E242DC">
            <w:pPr>
              <w:rPr>
                <w:sz w:val="20"/>
                <w:szCs w:val="20"/>
              </w:rPr>
            </w:pPr>
            <w:r w:rsidRPr="004D7FD6">
              <w:rPr>
                <w:sz w:val="20"/>
                <w:szCs w:val="20"/>
              </w:rPr>
              <w:t> </w:t>
            </w:r>
          </w:p>
        </w:tc>
        <w:tc>
          <w:tcPr>
            <w:tcW w:w="1316" w:type="dxa"/>
            <w:tcBorders>
              <w:top w:val="single" w:sz="4" w:space="0" w:color="000000"/>
              <w:left w:val="nil"/>
              <w:bottom w:val="nil"/>
              <w:right w:val="nil"/>
            </w:tcBorders>
            <w:shd w:val="clear" w:color="000000" w:fill="FFFFFF"/>
            <w:noWrap/>
            <w:vAlign w:val="bottom"/>
            <w:hideMark/>
          </w:tcPr>
          <w:p w14:paraId="4D73519E" w14:textId="77777777" w:rsidR="000D475D" w:rsidRPr="004D7FD6" w:rsidRDefault="000D475D" w:rsidP="00E242DC">
            <w:pPr>
              <w:rPr>
                <w:sz w:val="20"/>
                <w:szCs w:val="20"/>
              </w:rPr>
            </w:pPr>
            <w:r w:rsidRPr="004D7FD6">
              <w:rPr>
                <w:sz w:val="20"/>
                <w:szCs w:val="20"/>
              </w:rPr>
              <w:t> </w:t>
            </w:r>
          </w:p>
        </w:tc>
        <w:tc>
          <w:tcPr>
            <w:tcW w:w="1250" w:type="dxa"/>
            <w:tcBorders>
              <w:top w:val="single" w:sz="4" w:space="0" w:color="000000"/>
              <w:left w:val="nil"/>
              <w:bottom w:val="nil"/>
              <w:right w:val="nil"/>
            </w:tcBorders>
            <w:shd w:val="clear" w:color="000000" w:fill="FFFFFF"/>
            <w:noWrap/>
            <w:vAlign w:val="bottom"/>
            <w:hideMark/>
          </w:tcPr>
          <w:p w14:paraId="5C0EFD27" w14:textId="77777777" w:rsidR="000D475D" w:rsidRPr="004D7FD6" w:rsidRDefault="000D475D" w:rsidP="00E242DC">
            <w:pPr>
              <w:rPr>
                <w:sz w:val="20"/>
                <w:szCs w:val="20"/>
              </w:rPr>
            </w:pPr>
            <w:r w:rsidRPr="004D7FD6">
              <w:rPr>
                <w:sz w:val="20"/>
                <w:szCs w:val="20"/>
              </w:rPr>
              <w:t> </w:t>
            </w:r>
          </w:p>
        </w:tc>
        <w:tc>
          <w:tcPr>
            <w:tcW w:w="1316" w:type="dxa"/>
            <w:tcBorders>
              <w:top w:val="single" w:sz="4" w:space="0" w:color="000000"/>
              <w:left w:val="nil"/>
              <w:bottom w:val="nil"/>
              <w:right w:val="nil"/>
            </w:tcBorders>
            <w:shd w:val="clear" w:color="000000" w:fill="FFFFFF"/>
            <w:noWrap/>
            <w:vAlign w:val="bottom"/>
            <w:hideMark/>
          </w:tcPr>
          <w:p w14:paraId="4612AA71" w14:textId="77777777" w:rsidR="000D475D" w:rsidRPr="004D7FD6" w:rsidRDefault="000D475D" w:rsidP="00E242DC">
            <w:pPr>
              <w:rPr>
                <w:sz w:val="20"/>
                <w:szCs w:val="20"/>
              </w:rPr>
            </w:pPr>
            <w:r w:rsidRPr="004D7FD6">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552192C2" w14:textId="77777777" w:rsidR="000D475D" w:rsidRPr="004D7FD6" w:rsidRDefault="000D475D" w:rsidP="00E242DC">
            <w:pPr>
              <w:rPr>
                <w:sz w:val="20"/>
                <w:szCs w:val="20"/>
              </w:rPr>
            </w:pPr>
            <w:r w:rsidRPr="004D7FD6">
              <w:rPr>
                <w:sz w:val="20"/>
                <w:szCs w:val="20"/>
              </w:rPr>
              <w:t> </w:t>
            </w:r>
          </w:p>
        </w:tc>
        <w:tc>
          <w:tcPr>
            <w:tcW w:w="1338" w:type="dxa"/>
            <w:tcBorders>
              <w:top w:val="single" w:sz="4" w:space="0" w:color="000000"/>
              <w:left w:val="nil"/>
              <w:bottom w:val="nil"/>
              <w:right w:val="single" w:sz="4" w:space="0" w:color="auto"/>
            </w:tcBorders>
            <w:shd w:val="clear" w:color="000000" w:fill="FFFFFF"/>
            <w:noWrap/>
            <w:vAlign w:val="bottom"/>
            <w:hideMark/>
          </w:tcPr>
          <w:p w14:paraId="0407F0ED" w14:textId="77777777" w:rsidR="000D475D" w:rsidRPr="004D7FD6" w:rsidRDefault="000D475D" w:rsidP="00E242DC">
            <w:pPr>
              <w:rPr>
                <w:sz w:val="20"/>
                <w:szCs w:val="20"/>
              </w:rPr>
            </w:pPr>
            <w:r w:rsidRPr="004D7FD6">
              <w:rPr>
                <w:sz w:val="20"/>
                <w:szCs w:val="20"/>
              </w:rPr>
              <w:t> </w:t>
            </w:r>
          </w:p>
        </w:tc>
      </w:tr>
      <w:tr w:rsidR="000D475D" w:rsidRPr="004D7FD6" w14:paraId="18858138"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388FF758" w14:textId="77777777" w:rsidR="000D475D" w:rsidRPr="004D7FD6" w:rsidRDefault="000D475D" w:rsidP="00E242DC">
            <w:pPr>
              <w:jc w:val="center"/>
              <w:rPr>
                <w:sz w:val="20"/>
                <w:szCs w:val="20"/>
              </w:rPr>
            </w:pPr>
            <w:r w:rsidRPr="004D7FD6">
              <w:rPr>
                <w:sz w:val="20"/>
                <w:szCs w:val="20"/>
              </w:rPr>
              <w:t>1</w:t>
            </w:r>
          </w:p>
        </w:tc>
        <w:tc>
          <w:tcPr>
            <w:tcW w:w="2550" w:type="dxa"/>
            <w:tcBorders>
              <w:top w:val="nil"/>
              <w:left w:val="nil"/>
              <w:bottom w:val="nil"/>
              <w:right w:val="nil"/>
            </w:tcBorders>
            <w:shd w:val="clear" w:color="000000" w:fill="FFFFFF"/>
            <w:noWrap/>
            <w:vAlign w:val="bottom"/>
            <w:hideMark/>
          </w:tcPr>
          <w:p w14:paraId="0610C496" w14:textId="77777777" w:rsidR="000D475D" w:rsidRPr="004D7FD6" w:rsidRDefault="000D475D" w:rsidP="00E242DC">
            <w:pPr>
              <w:rPr>
                <w:b/>
                <w:bCs/>
                <w:sz w:val="20"/>
                <w:szCs w:val="20"/>
              </w:rPr>
            </w:pPr>
            <w:r w:rsidRPr="004D7FD6">
              <w:rPr>
                <w:b/>
                <w:bCs/>
                <w:sz w:val="20"/>
                <w:szCs w:val="20"/>
              </w:rPr>
              <w:t>Operating Revenues:</w:t>
            </w:r>
          </w:p>
        </w:tc>
        <w:tc>
          <w:tcPr>
            <w:tcW w:w="1216" w:type="dxa"/>
            <w:tcBorders>
              <w:top w:val="nil"/>
              <w:left w:val="nil"/>
              <w:bottom w:val="nil"/>
              <w:right w:val="nil"/>
            </w:tcBorders>
            <w:shd w:val="clear" w:color="000000" w:fill="FFFFFF"/>
            <w:noWrap/>
            <w:vAlign w:val="bottom"/>
            <w:hideMark/>
          </w:tcPr>
          <w:p w14:paraId="4C526B42" w14:textId="77777777" w:rsidR="000D475D" w:rsidRPr="004D7FD6" w:rsidRDefault="000D475D" w:rsidP="00E242DC">
            <w:pPr>
              <w:jc w:val="right"/>
              <w:rPr>
                <w:sz w:val="20"/>
                <w:szCs w:val="20"/>
                <w:u w:val="single"/>
              </w:rPr>
            </w:pPr>
            <w:r w:rsidRPr="004D7FD6">
              <w:rPr>
                <w:sz w:val="20"/>
                <w:szCs w:val="20"/>
                <w:u w:val="single"/>
              </w:rPr>
              <w:t>$28,276,590</w:t>
            </w:r>
          </w:p>
        </w:tc>
        <w:tc>
          <w:tcPr>
            <w:tcW w:w="1220" w:type="dxa"/>
            <w:tcBorders>
              <w:top w:val="nil"/>
              <w:left w:val="nil"/>
              <w:bottom w:val="nil"/>
              <w:right w:val="nil"/>
            </w:tcBorders>
            <w:shd w:val="clear" w:color="000000" w:fill="FFFFFF"/>
            <w:noWrap/>
            <w:vAlign w:val="bottom"/>
            <w:hideMark/>
          </w:tcPr>
          <w:p w14:paraId="10E9A8BB" w14:textId="77777777" w:rsidR="000D475D" w:rsidRPr="004D7FD6" w:rsidRDefault="000D475D" w:rsidP="00E242DC">
            <w:pPr>
              <w:jc w:val="right"/>
              <w:rPr>
                <w:sz w:val="20"/>
                <w:szCs w:val="20"/>
                <w:u w:val="single"/>
              </w:rPr>
            </w:pPr>
            <w:r w:rsidRPr="004D7FD6">
              <w:rPr>
                <w:sz w:val="20"/>
                <w:szCs w:val="20"/>
                <w:u w:val="single"/>
              </w:rPr>
              <w:t>$6,043,860</w:t>
            </w:r>
          </w:p>
        </w:tc>
        <w:tc>
          <w:tcPr>
            <w:tcW w:w="1316" w:type="dxa"/>
            <w:tcBorders>
              <w:top w:val="nil"/>
              <w:left w:val="nil"/>
              <w:bottom w:val="nil"/>
              <w:right w:val="nil"/>
            </w:tcBorders>
            <w:shd w:val="clear" w:color="000000" w:fill="FFFFFF"/>
            <w:noWrap/>
            <w:vAlign w:val="bottom"/>
            <w:hideMark/>
          </w:tcPr>
          <w:p w14:paraId="6EFADB08" w14:textId="77777777" w:rsidR="000D475D" w:rsidRPr="004D7FD6" w:rsidRDefault="000D475D" w:rsidP="00E242DC">
            <w:pPr>
              <w:jc w:val="right"/>
              <w:rPr>
                <w:sz w:val="20"/>
                <w:szCs w:val="20"/>
                <w:u w:val="single"/>
              </w:rPr>
            </w:pPr>
            <w:r w:rsidRPr="004D7FD6">
              <w:rPr>
                <w:sz w:val="20"/>
                <w:szCs w:val="20"/>
                <w:u w:val="single"/>
              </w:rPr>
              <w:t>$34,320,450</w:t>
            </w:r>
          </w:p>
        </w:tc>
        <w:tc>
          <w:tcPr>
            <w:tcW w:w="1250" w:type="dxa"/>
            <w:tcBorders>
              <w:top w:val="nil"/>
              <w:left w:val="nil"/>
              <w:bottom w:val="nil"/>
              <w:right w:val="nil"/>
            </w:tcBorders>
            <w:shd w:val="clear" w:color="000000" w:fill="FFFFFF"/>
            <w:noWrap/>
            <w:vAlign w:val="bottom"/>
            <w:hideMark/>
          </w:tcPr>
          <w:p w14:paraId="28B1BE97" w14:textId="77777777" w:rsidR="000D475D" w:rsidRPr="004D7FD6" w:rsidRDefault="000D475D" w:rsidP="00E242DC">
            <w:pPr>
              <w:jc w:val="right"/>
              <w:rPr>
                <w:sz w:val="20"/>
                <w:szCs w:val="20"/>
              </w:rPr>
            </w:pPr>
            <w:r w:rsidRPr="004D7FD6">
              <w:rPr>
                <w:sz w:val="20"/>
                <w:szCs w:val="20"/>
              </w:rPr>
              <w:t>($4,703,419)</w:t>
            </w:r>
          </w:p>
        </w:tc>
        <w:tc>
          <w:tcPr>
            <w:tcW w:w="1316" w:type="dxa"/>
            <w:tcBorders>
              <w:top w:val="nil"/>
              <w:left w:val="nil"/>
              <w:bottom w:val="nil"/>
              <w:right w:val="nil"/>
            </w:tcBorders>
            <w:shd w:val="clear" w:color="000000" w:fill="FFFFFF"/>
            <w:noWrap/>
            <w:vAlign w:val="bottom"/>
            <w:hideMark/>
          </w:tcPr>
          <w:p w14:paraId="45E963EC" w14:textId="77777777" w:rsidR="000D475D" w:rsidRPr="004D7FD6" w:rsidRDefault="000D475D" w:rsidP="00E242DC">
            <w:pPr>
              <w:jc w:val="right"/>
              <w:rPr>
                <w:sz w:val="20"/>
                <w:szCs w:val="20"/>
                <w:u w:val="single"/>
              </w:rPr>
            </w:pPr>
            <w:r w:rsidRPr="004D7FD6">
              <w:rPr>
                <w:sz w:val="20"/>
                <w:szCs w:val="20"/>
                <w:u w:val="single"/>
              </w:rPr>
              <w:t>$29,617,031</w:t>
            </w:r>
          </w:p>
        </w:tc>
        <w:tc>
          <w:tcPr>
            <w:tcW w:w="1220" w:type="dxa"/>
            <w:tcBorders>
              <w:top w:val="nil"/>
              <w:left w:val="nil"/>
              <w:bottom w:val="nil"/>
              <w:right w:val="nil"/>
            </w:tcBorders>
            <w:shd w:val="clear" w:color="000000" w:fill="FFFFFF"/>
            <w:noWrap/>
            <w:vAlign w:val="bottom"/>
            <w:hideMark/>
          </w:tcPr>
          <w:p w14:paraId="25AB3000" w14:textId="77777777" w:rsidR="000D475D" w:rsidRPr="004D7FD6" w:rsidRDefault="000D475D" w:rsidP="00E242DC">
            <w:pPr>
              <w:jc w:val="right"/>
              <w:rPr>
                <w:sz w:val="20"/>
                <w:szCs w:val="20"/>
                <w:u w:val="single"/>
              </w:rPr>
            </w:pPr>
            <w:r w:rsidRPr="004D7FD6">
              <w:rPr>
                <w:sz w:val="20"/>
                <w:szCs w:val="20"/>
                <w:u w:val="single"/>
              </w:rPr>
              <w:t>$4,703,419</w:t>
            </w:r>
          </w:p>
        </w:tc>
        <w:tc>
          <w:tcPr>
            <w:tcW w:w="1338" w:type="dxa"/>
            <w:tcBorders>
              <w:top w:val="nil"/>
              <w:left w:val="nil"/>
              <w:bottom w:val="nil"/>
              <w:right w:val="single" w:sz="4" w:space="0" w:color="auto"/>
            </w:tcBorders>
            <w:shd w:val="clear" w:color="000000" w:fill="FFFFFF"/>
            <w:noWrap/>
            <w:vAlign w:val="bottom"/>
            <w:hideMark/>
          </w:tcPr>
          <w:p w14:paraId="335D2C9E" w14:textId="77777777" w:rsidR="000D475D" w:rsidRPr="004D7FD6" w:rsidRDefault="000D475D" w:rsidP="00E242DC">
            <w:pPr>
              <w:jc w:val="right"/>
              <w:rPr>
                <w:sz w:val="20"/>
                <w:szCs w:val="20"/>
                <w:u w:val="single"/>
              </w:rPr>
            </w:pPr>
            <w:r w:rsidRPr="004D7FD6">
              <w:rPr>
                <w:sz w:val="20"/>
                <w:szCs w:val="20"/>
                <w:u w:val="single"/>
              </w:rPr>
              <w:t>$34,320,450</w:t>
            </w:r>
          </w:p>
        </w:tc>
      </w:tr>
      <w:tr w:rsidR="000D475D" w:rsidRPr="004D7FD6" w14:paraId="0BC6A2C5"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54BAF053" w14:textId="77777777" w:rsidR="000D475D" w:rsidRPr="004D7FD6" w:rsidRDefault="000D475D" w:rsidP="00E242DC">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22A275B9" w14:textId="77777777" w:rsidR="000D475D" w:rsidRPr="004D7FD6" w:rsidRDefault="000D475D"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4D8AFE51"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684B4789"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2B043201"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5AFF2508"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093C877D"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226893E" w14:textId="77777777" w:rsidR="000D475D" w:rsidRPr="004D7FD6" w:rsidRDefault="000D475D" w:rsidP="00E242DC">
            <w:pPr>
              <w:jc w:val="right"/>
              <w:rPr>
                <w:sz w:val="20"/>
                <w:szCs w:val="20"/>
              </w:rPr>
            </w:pPr>
            <w:r w:rsidRPr="004D7FD6">
              <w:rPr>
                <w:sz w:val="20"/>
                <w:szCs w:val="20"/>
              </w:rPr>
              <w:t>15.9%</w:t>
            </w:r>
          </w:p>
        </w:tc>
        <w:tc>
          <w:tcPr>
            <w:tcW w:w="1338" w:type="dxa"/>
            <w:tcBorders>
              <w:top w:val="nil"/>
              <w:left w:val="nil"/>
              <w:bottom w:val="nil"/>
              <w:right w:val="single" w:sz="4" w:space="0" w:color="auto"/>
            </w:tcBorders>
            <w:shd w:val="clear" w:color="000000" w:fill="FFFFFF"/>
            <w:noWrap/>
            <w:vAlign w:val="bottom"/>
            <w:hideMark/>
          </w:tcPr>
          <w:p w14:paraId="4B6C10A0" w14:textId="77777777" w:rsidR="000D475D" w:rsidRPr="004D7FD6" w:rsidRDefault="000D475D" w:rsidP="00E242DC">
            <w:pPr>
              <w:rPr>
                <w:sz w:val="20"/>
                <w:szCs w:val="20"/>
              </w:rPr>
            </w:pPr>
            <w:r w:rsidRPr="004D7FD6">
              <w:rPr>
                <w:sz w:val="20"/>
                <w:szCs w:val="20"/>
              </w:rPr>
              <w:t> </w:t>
            </w:r>
          </w:p>
        </w:tc>
      </w:tr>
      <w:tr w:rsidR="000D475D" w:rsidRPr="004D7FD6" w14:paraId="37354FEB"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5E5F0E78" w14:textId="77777777" w:rsidR="000D475D" w:rsidRPr="004D7FD6" w:rsidRDefault="000D475D" w:rsidP="00E242DC">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7FBB068E" w14:textId="77777777" w:rsidR="000D475D" w:rsidRPr="004D7FD6" w:rsidRDefault="000D475D" w:rsidP="00E242DC">
            <w:pPr>
              <w:rPr>
                <w:b/>
                <w:bCs/>
                <w:sz w:val="20"/>
                <w:szCs w:val="20"/>
              </w:rPr>
            </w:pPr>
            <w:r w:rsidRPr="004D7FD6">
              <w:rPr>
                <w:b/>
                <w:bCs/>
                <w:sz w:val="20"/>
                <w:szCs w:val="20"/>
              </w:rPr>
              <w:t>Operating Expenses</w:t>
            </w:r>
          </w:p>
        </w:tc>
        <w:tc>
          <w:tcPr>
            <w:tcW w:w="1216" w:type="dxa"/>
            <w:tcBorders>
              <w:top w:val="nil"/>
              <w:left w:val="nil"/>
              <w:bottom w:val="nil"/>
              <w:right w:val="nil"/>
            </w:tcBorders>
            <w:shd w:val="clear" w:color="000000" w:fill="FFFFFF"/>
            <w:noWrap/>
            <w:vAlign w:val="bottom"/>
            <w:hideMark/>
          </w:tcPr>
          <w:p w14:paraId="44F7642E"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61CB1672"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4728F62B"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0978B8E6"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775A0AE5"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5460EDFF"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259744C0" w14:textId="77777777" w:rsidR="000D475D" w:rsidRPr="004D7FD6" w:rsidRDefault="000D475D" w:rsidP="00E242DC">
            <w:pPr>
              <w:rPr>
                <w:sz w:val="20"/>
                <w:szCs w:val="20"/>
              </w:rPr>
            </w:pPr>
            <w:r w:rsidRPr="004D7FD6">
              <w:rPr>
                <w:sz w:val="20"/>
                <w:szCs w:val="20"/>
              </w:rPr>
              <w:t> </w:t>
            </w:r>
          </w:p>
        </w:tc>
      </w:tr>
      <w:tr w:rsidR="000D475D" w:rsidRPr="004D7FD6" w14:paraId="491405B0"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1347BFDE" w14:textId="77777777" w:rsidR="000D475D" w:rsidRPr="004D7FD6" w:rsidRDefault="000D475D" w:rsidP="00E242DC">
            <w:pPr>
              <w:jc w:val="center"/>
              <w:rPr>
                <w:sz w:val="20"/>
                <w:szCs w:val="20"/>
              </w:rPr>
            </w:pPr>
            <w:r w:rsidRPr="004D7FD6">
              <w:rPr>
                <w:sz w:val="20"/>
                <w:szCs w:val="20"/>
              </w:rPr>
              <w:t>2</w:t>
            </w:r>
          </w:p>
        </w:tc>
        <w:tc>
          <w:tcPr>
            <w:tcW w:w="2550" w:type="dxa"/>
            <w:tcBorders>
              <w:top w:val="nil"/>
              <w:left w:val="nil"/>
              <w:bottom w:val="nil"/>
              <w:right w:val="nil"/>
            </w:tcBorders>
            <w:shd w:val="clear" w:color="000000" w:fill="FFFFFF"/>
            <w:noWrap/>
            <w:vAlign w:val="bottom"/>
            <w:hideMark/>
          </w:tcPr>
          <w:p w14:paraId="429864CA" w14:textId="77777777" w:rsidR="000D475D" w:rsidRPr="004D7FD6" w:rsidRDefault="000D475D" w:rsidP="00E242DC">
            <w:pPr>
              <w:rPr>
                <w:sz w:val="20"/>
                <w:szCs w:val="20"/>
              </w:rPr>
            </w:pPr>
            <w:r w:rsidRPr="004D7FD6">
              <w:rPr>
                <w:sz w:val="20"/>
                <w:szCs w:val="20"/>
              </w:rPr>
              <w:t xml:space="preserve">    Operation &amp; Maintenance</w:t>
            </w:r>
          </w:p>
        </w:tc>
        <w:tc>
          <w:tcPr>
            <w:tcW w:w="1216" w:type="dxa"/>
            <w:tcBorders>
              <w:top w:val="nil"/>
              <w:left w:val="nil"/>
              <w:bottom w:val="nil"/>
              <w:right w:val="nil"/>
            </w:tcBorders>
            <w:shd w:val="clear" w:color="000000" w:fill="FFFFFF"/>
            <w:noWrap/>
            <w:vAlign w:val="bottom"/>
            <w:hideMark/>
          </w:tcPr>
          <w:p w14:paraId="6B5F7B9D" w14:textId="77777777" w:rsidR="000D475D" w:rsidRPr="004D7FD6" w:rsidRDefault="000D475D" w:rsidP="00E242DC">
            <w:pPr>
              <w:jc w:val="right"/>
              <w:rPr>
                <w:sz w:val="20"/>
                <w:szCs w:val="20"/>
              </w:rPr>
            </w:pPr>
            <w:r w:rsidRPr="004D7FD6">
              <w:rPr>
                <w:sz w:val="20"/>
                <w:szCs w:val="20"/>
              </w:rPr>
              <w:t>$14,655,194</w:t>
            </w:r>
          </w:p>
        </w:tc>
        <w:tc>
          <w:tcPr>
            <w:tcW w:w="1220" w:type="dxa"/>
            <w:tcBorders>
              <w:top w:val="nil"/>
              <w:left w:val="nil"/>
              <w:bottom w:val="nil"/>
              <w:right w:val="nil"/>
            </w:tcBorders>
            <w:shd w:val="clear" w:color="000000" w:fill="FFFFFF"/>
            <w:noWrap/>
            <w:vAlign w:val="bottom"/>
            <w:hideMark/>
          </w:tcPr>
          <w:p w14:paraId="491614E5" w14:textId="77777777" w:rsidR="000D475D" w:rsidRPr="004D7FD6" w:rsidRDefault="000D475D" w:rsidP="00E242DC">
            <w:pPr>
              <w:jc w:val="right"/>
              <w:rPr>
                <w:sz w:val="20"/>
                <w:szCs w:val="20"/>
              </w:rPr>
            </w:pPr>
            <w:r w:rsidRPr="004D7FD6">
              <w:rPr>
                <w:sz w:val="20"/>
                <w:szCs w:val="20"/>
              </w:rPr>
              <w:t>$970,541</w:t>
            </w:r>
          </w:p>
        </w:tc>
        <w:tc>
          <w:tcPr>
            <w:tcW w:w="1316" w:type="dxa"/>
            <w:tcBorders>
              <w:top w:val="nil"/>
              <w:left w:val="nil"/>
              <w:bottom w:val="nil"/>
              <w:right w:val="nil"/>
            </w:tcBorders>
            <w:shd w:val="clear" w:color="000000" w:fill="FFFFFF"/>
            <w:noWrap/>
            <w:vAlign w:val="bottom"/>
            <w:hideMark/>
          </w:tcPr>
          <w:p w14:paraId="6F2C6D88" w14:textId="77777777" w:rsidR="000D475D" w:rsidRPr="004D7FD6" w:rsidRDefault="000D475D" w:rsidP="00E242DC">
            <w:pPr>
              <w:jc w:val="right"/>
              <w:rPr>
                <w:sz w:val="20"/>
                <w:szCs w:val="20"/>
              </w:rPr>
            </w:pPr>
            <w:r w:rsidRPr="004D7FD6">
              <w:rPr>
                <w:sz w:val="20"/>
                <w:szCs w:val="20"/>
              </w:rPr>
              <w:t>$15,625,735</w:t>
            </w:r>
          </w:p>
        </w:tc>
        <w:tc>
          <w:tcPr>
            <w:tcW w:w="1250" w:type="dxa"/>
            <w:tcBorders>
              <w:top w:val="nil"/>
              <w:left w:val="nil"/>
              <w:bottom w:val="nil"/>
              <w:right w:val="nil"/>
            </w:tcBorders>
            <w:shd w:val="clear" w:color="000000" w:fill="FFFFFF"/>
            <w:noWrap/>
            <w:vAlign w:val="bottom"/>
            <w:hideMark/>
          </w:tcPr>
          <w:p w14:paraId="1672DA2B" w14:textId="77777777" w:rsidR="000D475D" w:rsidRPr="004D7FD6" w:rsidRDefault="000D475D" w:rsidP="00E242DC">
            <w:pPr>
              <w:jc w:val="right"/>
              <w:rPr>
                <w:sz w:val="20"/>
                <w:szCs w:val="20"/>
              </w:rPr>
            </w:pPr>
            <w:r w:rsidRPr="004D7FD6">
              <w:rPr>
                <w:sz w:val="20"/>
                <w:szCs w:val="20"/>
              </w:rPr>
              <w:t>($853,779)</w:t>
            </w:r>
          </w:p>
        </w:tc>
        <w:tc>
          <w:tcPr>
            <w:tcW w:w="1316" w:type="dxa"/>
            <w:tcBorders>
              <w:top w:val="nil"/>
              <w:left w:val="nil"/>
              <w:bottom w:val="nil"/>
              <w:right w:val="nil"/>
            </w:tcBorders>
            <w:shd w:val="clear" w:color="000000" w:fill="FFFFFF"/>
            <w:noWrap/>
            <w:vAlign w:val="bottom"/>
            <w:hideMark/>
          </w:tcPr>
          <w:p w14:paraId="4F285C7E" w14:textId="77777777" w:rsidR="000D475D" w:rsidRPr="004D7FD6" w:rsidRDefault="000D475D" w:rsidP="00E242DC">
            <w:pPr>
              <w:jc w:val="right"/>
              <w:rPr>
                <w:sz w:val="20"/>
                <w:szCs w:val="20"/>
              </w:rPr>
            </w:pPr>
            <w:r w:rsidRPr="004D7FD6">
              <w:rPr>
                <w:sz w:val="20"/>
                <w:szCs w:val="20"/>
              </w:rPr>
              <w:t>$14,771,956</w:t>
            </w:r>
          </w:p>
        </w:tc>
        <w:tc>
          <w:tcPr>
            <w:tcW w:w="1220" w:type="dxa"/>
            <w:tcBorders>
              <w:top w:val="nil"/>
              <w:left w:val="nil"/>
              <w:bottom w:val="nil"/>
              <w:right w:val="nil"/>
            </w:tcBorders>
            <w:shd w:val="clear" w:color="000000" w:fill="FFFFFF"/>
            <w:noWrap/>
            <w:vAlign w:val="bottom"/>
            <w:hideMark/>
          </w:tcPr>
          <w:p w14:paraId="5A712271"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41432CA1" w14:textId="77777777" w:rsidR="000D475D" w:rsidRPr="004D7FD6" w:rsidRDefault="000D475D" w:rsidP="00E242DC">
            <w:pPr>
              <w:jc w:val="right"/>
              <w:rPr>
                <w:sz w:val="20"/>
                <w:szCs w:val="20"/>
              </w:rPr>
            </w:pPr>
            <w:r w:rsidRPr="004D7FD6">
              <w:rPr>
                <w:sz w:val="20"/>
                <w:szCs w:val="20"/>
              </w:rPr>
              <w:t>$14,771,956</w:t>
            </w:r>
          </w:p>
        </w:tc>
      </w:tr>
      <w:tr w:rsidR="000D475D" w:rsidRPr="004D7FD6" w14:paraId="036C1417"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202B0BAE" w14:textId="77777777" w:rsidR="000D475D" w:rsidRPr="004D7FD6" w:rsidRDefault="000D475D" w:rsidP="00E242DC">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2E6BC46A" w14:textId="77777777" w:rsidR="000D475D" w:rsidRPr="004D7FD6" w:rsidRDefault="000D475D"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775AE4CE"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508ABEB"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68B84497"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002C3631"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3B27A767"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B4DFDB2"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7A0A97BD" w14:textId="77777777" w:rsidR="000D475D" w:rsidRPr="004D7FD6" w:rsidRDefault="000D475D" w:rsidP="00E242DC">
            <w:pPr>
              <w:rPr>
                <w:sz w:val="20"/>
                <w:szCs w:val="20"/>
              </w:rPr>
            </w:pPr>
            <w:r w:rsidRPr="004D7FD6">
              <w:rPr>
                <w:sz w:val="20"/>
                <w:szCs w:val="20"/>
              </w:rPr>
              <w:t> </w:t>
            </w:r>
          </w:p>
        </w:tc>
      </w:tr>
      <w:tr w:rsidR="000D475D" w:rsidRPr="004D7FD6" w14:paraId="0F5AF43B"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644B7585" w14:textId="77777777" w:rsidR="000D475D" w:rsidRPr="004D7FD6" w:rsidRDefault="000D475D" w:rsidP="00E242DC">
            <w:pPr>
              <w:jc w:val="center"/>
              <w:rPr>
                <w:sz w:val="20"/>
                <w:szCs w:val="20"/>
              </w:rPr>
            </w:pPr>
            <w:r w:rsidRPr="004D7FD6">
              <w:rPr>
                <w:sz w:val="20"/>
                <w:szCs w:val="20"/>
              </w:rPr>
              <w:t>3</w:t>
            </w:r>
          </w:p>
        </w:tc>
        <w:tc>
          <w:tcPr>
            <w:tcW w:w="2550" w:type="dxa"/>
            <w:tcBorders>
              <w:top w:val="nil"/>
              <w:left w:val="nil"/>
              <w:bottom w:val="nil"/>
              <w:right w:val="nil"/>
            </w:tcBorders>
            <w:shd w:val="clear" w:color="000000" w:fill="FFFFFF"/>
            <w:noWrap/>
            <w:vAlign w:val="bottom"/>
            <w:hideMark/>
          </w:tcPr>
          <w:p w14:paraId="3DE84DE0" w14:textId="77777777" w:rsidR="000D475D" w:rsidRPr="004D7FD6" w:rsidRDefault="000D475D" w:rsidP="00E242DC">
            <w:pPr>
              <w:rPr>
                <w:sz w:val="20"/>
                <w:szCs w:val="20"/>
              </w:rPr>
            </w:pPr>
            <w:r w:rsidRPr="004D7FD6">
              <w:rPr>
                <w:sz w:val="20"/>
                <w:szCs w:val="20"/>
              </w:rPr>
              <w:t xml:space="preserve">    Depreciation (Net)</w:t>
            </w:r>
          </w:p>
        </w:tc>
        <w:tc>
          <w:tcPr>
            <w:tcW w:w="1216" w:type="dxa"/>
            <w:tcBorders>
              <w:top w:val="nil"/>
              <w:left w:val="nil"/>
              <w:bottom w:val="nil"/>
              <w:right w:val="nil"/>
            </w:tcBorders>
            <w:shd w:val="clear" w:color="000000" w:fill="FFFFFF"/>
            <w:noWrap/>
            <w:vAlign w:val="bottom"/>
            <w:hideMark/>
          </w:tcPr>
          <w:p w14:paraId="14006D0F" w14:textId="77777777" w:rsidR="000D475D" w:rsidRPr="004D7FD6" w:rsidRDefault="000D475D" w:rsidP="00E242DC">
            <w:pPr>
              <w:jc w:val="right"/>
              <w:rPr>
                <w:sz w:val="20"/>
                <w:szCs w:val="20"/>
              </w:rPr>
            </w:pPr>
            <w:r w:rsidRPr="004D7FD6">
              <w:rPr>
                <w:sz w:val="20"/>
                <w:szCs w:val="20"/>
              </w:rPr>
              <w:t>5,374,706</w:t>
            </w:r>
          </w:p>
        </w:tc>
        <w:tc>
          <w:tcPr>
            <w:tcW w:w="1220" w:type="dxa"/>
            <w:tcBorders>
              <w:top w:val="nil"/>
              <w:left w:val="nil"/>
              <w:bottom w:val="nil"/>
              <w:right w:val="nil"/>
            </w:tcBorders>
            <w:shd w:val="clear" w:color="000000" w:fill="FFFFFF"/>
            <w:noWrap/>
            <w:vAlign w:val="bottom"/>
            <w:hideMark/>
          </w:tcPr>
          <w:p w14:paraId="6F649464" w14:textId="77777777" w:rsidR="000D475D" w:rsidRPr="004D7FD6" w:rsidRDefault="000D475D" w:rsidP="00E242DC">
            <w:pPr>
              <w:jc w:val="right"/>
              <w:rPr>
                <w:sz w:val="20"/>
                <w:szCs w:val="20"/>
              </w:rPr>
            </w:pPr>
            <w:r w:rsidRPr="004D7FD6">
              <w:rPr>
                <w:sz w:val="20"/>
                <w:szCs w:val="20"/>
              </w:rPr>
              <w:t>874,090</w:t>
            </w:r>
          </w:p>
        </w:tc>
        <w:tc>
          <w:tcPr>
            <w:tcW w:w="1316" w:type="dxa"/>
            <w:tcBorders>
              <w:top w:val="nil"/>
              <w:left w:val="nil"/>
              <w:bottom w:val="nil"/>
              <w:right w:val="nil"/>
            </w:tcBorders>
            <w:shd w:val="clear" w:color="000000" w:fill="FFFFFF"/>
            <w:noWrap/>
            <w:vAlign w:val="bottom"/>
            <w:hideMark/>
          </w:tcPr>
          <w:p w14:paraId="009DA629" w14:textId="77777777" w:rsidR="000D475D" w:rsidRPr="004D7FD6" w:rsidRDefault="000D475D" w:rsidP="00E242DC">
            <w:pPr>
              <w:jc w:val="right"/>
              <w:rPr>
                <w:sz w:val="20"/>
                <w:szCs w:val="20"/>
              </w:rPr>
            </w:pPr>
            <w:r w:rsidRPr="004D7FD6">
              <w:rPr>
                <w:sz w:val="20"/>
                <w:szCs w:val="20"/>
              </w:rPr>
              <w:t>6,248,796</w:t>
            </w:r>
          </w:p>
        </w:tc>
        <w:tc>
          <w:tcPr>
            <w:tcW w:w="1250" w:type="dxa"/>
            <w:tcBorders>
              <w:top w:val="nil"/>
              <w:left w:val="nil"/>
              <w:bottom w:val="nil"/>
              <w:right w:val="nil"/>
            </w:tcBorders>
            <w:shd w:val="clear" w:color="000000" w:fill="FFFFFF"/>
            <w:noWrap/>
            <w:vAlign w:val="bottom"/>
            <w:hideMark/>
          </w:tcPr>
          <w:p w14:paraId="3AFC20AD" w14:textId="77777777" w:rsidR="000D475D" w:rsidRPr="004D7FD6" w:rsidRDefault="000D475D" w:rsidP="00E242DC">
            <w:pPr>
              <w:jc w:val="right"/>
              <w:rPr>
                <w:sz w:val="20"/>
                <w:szCs w:val="20"/>
              </w:rPr>
            </w:pPr>
            <w:r w:rsidRPr="004D7FD6">
              <w:rPr>
                <w:sz w:val="20"/>
                <w:szCs w:val="20"/>
              </w:rPr>
              <w:t>(12,020)</w:t>
            </w:r>
          </w:p>
        </w:tc>
        <w:tc>
          <w:tcPr>
            <w:tcW w:w="1316" w:type="dxa"/>
            <w:tcBorders>
              <w:top w:val="nil"/>
              <w:left w:val="nil"/>
              <w:bottom w:val="nil"/>
              <w:right w:val="nil"/>
            </w:tcBorders>
            <w:shd w:val="clear" w:color="000000" w:fill="FFFFFF"/>
            <w:noWrap/>
            <w:vAlign w:val="bottom"/>
            <w:hideMark/>
          </w:tcPr>
          <w:p w14:paraId="757E6603" w14:textId="77777777" w:rsidR="000D475D" w:rsidRPr="004D7FD6" w:rsidRDefault="000D475D" w:rsidP="00E242DC">
            <w:pPr>
              <w:jc w:val="right"/>
              <w:rPr>
                <w:sz w:val="20"/>
                <w:szCs w:val="20"/>
              </w:rPr>
            </w:pPr>
            <w:r w:rsidRPr="004D7FD6">
              <w:rPr>
                <w:sz w:val="20"/>
                <w:szCs w:val="20"/>
              </w:rPr>
              <w:t>6,236,776</w:t>
            </w:r>
          </w:p>
        </w:tc>
        <w:tc>
          <w:tcPr>
            <w:tcW w:w="1220" w:type="dxa"/>
            <w:tcBorders>
              <w:top w:val="nil"/>
              <w:left w:val="nil"/>
              <w:bottom w:val="nil"/>
              <w:right w:val="nil"/>
            </w:tcBorders>
            <w:shd w:val="clear" w:color="000000" w:fill="FFFFFF"/>
            <w:noWrap/>
            <w:vAlign w:val="bottom"/>
            <w:hideMark/>
          </w:tcPr>
          <w:p w14:paraId="0D1C6C3E"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16713069" w14:textId="77777777" w:rsidR="000D475D" w:rsidRPr="004D7FD6" w:rsidRDefault="000D475D" w:rsidP="00E242DC">
            <w:pPr>
              <w:jc w:val="right"/>
              <w:rPr>
                <w:sz w:val="20"/>
                <w:szCs w:val="20"/>
              </w:rPr>
            </w:pPr>
            <w:r w:rsidRPr="004D7FD6">
              <w:rPr>
                <w:sz w:val="20"/>
                <w:szCs w:val="20"/>
              </w:rPr>
              <w:t>6,236,776</w:t>
            </w:r>
          </w:p>
        </w:tc>
      </w:tr>
      <w:tr w:rsidR="000D475D" w:rsidRPr="004D7FD6" w14:paraId="0E2872C7"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2F5824DF" w14:textId="77777777" w:rsidR="000D475D" w:rsidRPr="004D7FD6" w:rsidRDefault="000D475D" w:rsidP="00E242DC">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638B43A5" w14:textId="77777777" w:rsidR="000D475D" w:rsidRPr="004D7FD6" w:rsidRDefault="000D475D"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70AEF977"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03A532FC"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73A19E9F"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1A4F38FE"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6C4A2C3B"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48FC9F8"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4B4416B8" w14:textId="77777777" w:rsidR="000D475D" w:rsidRPr="004D7FD6" w:rsidRDefault="000D475D" w:rsidP="00E242DC">
            <w:pPr>
              <w:rPr>
                <w:sz w:val="20"/>
                <w:szCs w:val="20"/>
              </w:rPr>
            </w:pPr>
            <w:r w:rsidRPr="004D7FD6">
              <w:rPr>
                <w:sz w:val="20"/>
                <w:szCs w:val="20"/>
              </w:rPr>
              <w:t> </w:t>
            </w:r>
          </w:p>
        </w:tc>
      </w:tr>
      <w:tr w:rsidR="000D475D" w:rsidRPr="004D7FD6" w14:paraId="030CB66E"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40C7FF47" w14:textId="77777777" w:rsidR="000D475D" w:rsidRPr="004D7FD6" w:rsidRDefault="000D475D" w:rsidP="00E242DC">
            <w:pPr>
              <w:jc w:val="center"/>
              <w:rPr>
                <w:sz w:val="20"/>
                <w:szCs w:val="20"/>
              </w:rPr>
            </w:pPr>
            <w:r w:rsidRPr="004D7FD6">
              <w:rPr>
                <w:sz w:val="20"/>
                <w:szCs w:val="20"/>
              </w:rPr>
              <w:t>4</w:t>
            </w:r>
          </w:p>
        </w:tc>
        <w:tc>
          <w:tcPr>
            <w:tcW w:w="2550" w:type="dxa"/>
            <w:tcBorders>
              <w:top w:val="nil"/>
              <w:left w:val="nil"/>
              <w:bottom w:val="nil"/>
              <w:right w:val="nil"/>
            </w:tcBorders>
            <w:shd w:val="clear" w:color="000000" w:fill="FFFFFF"/>
            <w:noWrap/>
            <w:vAlign w:val="bottom"/>
            <w:hideMark/>
          </w:tcPr>
          <w:p w14:paraId="53992F78" w14:textId="77777777" w:rsidR="000D475D" w:rsidRPr="004D7FD6" w:rsidRDefault="000D475D" w:rsidP="00E242DC">
            <w:pPr>
              <w:rPr>
                <w:sz w:val="20"/>
                <w:szCs w:val="20"/>
              </w:rPr>
            </w:pPr>
            <w:r w:rsidRPr="004D7FD6">
              <w:rPr>
                <w:sz w:val="20"/>
                <w:szCs w:val="20"/>
              </w:rPr>
              <w:t xml:space="preserve">    Amortization</w:t>
            </w:r>
          </w:p>
        </w:tc>
        <w:tc>
          <w:tcPr>
            <w:tcW w:w="1216" w:type="dxa"/>
            <w:tcBorders>
              <w:top w:val="nil"/>
              <w:left w:val="nil"/>
              <w:bottom w:val="nil"/>
              <w:right w:val="nil"/>
            </w:tcBorders>
            <w:shd w:val="clear" w:color="000000" w:fill="FFFFFF"/>
            <w:noWrap/>
            <w:vAlign w:val="bottom"/>
            <w:hideMark/>
          </w:tcPr>
          <w:p w14:paraId="36BEDEEB" w14:textId="77777777" w:rsidR="000D475D" w:rsidRPr="004D7FD6" w:rsidRDefault="000D475D" w:rsidP="00E242DC">
            <w:pPr>
              <w:jc w:val="right"/>
              <w:rPr>
                <w:sz w:val="20"/>
                <w:szCs w:val="20"/>
              </w:rPr>
            </w:pPr>
            <w:r w:rsidRPr="004D7FD6">
              <w:rPr>
                <w:sz w:val="20"/>
                <w:szCs w:val="20"/>
              </w:rPr>
              <w:t>0</w:t>
            </w:r>
          </w:p>
        </w:tc>
        <w:tc>
          <w:tcPr>
            <w:tcW w:w="1220" w:type="dxa"/>
            <w:tcBorders>
              <w:top w:val="nil"/>
              <w:left w:val="nil"/>
              <w:bottom w:val="nil"/>
              <w:right w:val="nil"/>
            </w:tcBorders>
            <w:shd w:val="clear" w:color="000000" w:fill="FFFFFF"/>
            <w:noWrap/>
            <w:vAlign w:val="bottom"/>
            <w:hideMark/>
          </w:tcPr>
          <w:p w14:paraId="537AAC6B" w14:textId="77777777" w:rsidR="000D475D" w:rsidRPr="004D7FD6" w:rsidRDefault="000D475D" w:rsidP="00E242DC">
            <w:pPr>
              <w:jc w:val="right"/>
              <w:rPr>
                <w:sz w:val="20"/>
                <w:szCs w:val="20"/>
              </w:rPr>
            </w:pPr>
            <w:r w:rsidRPr="004D7FD6">
              <w:rPr>
                <w:sz w:val="20"/>
                <w:szCs w:val="20"/>
              </w:rPr>
              <w:t>223,805</w:t>
            </w:r>
          </w:p>
        </w:tc>
        <w:tc>
          <w:tcPr>
            <w:tcW w:w="1316" w:type="dxa"/>
            <w:tcBorders>
              <w:top w:val="nil"/>
              <w:left w:val="nil"/>
              <w:bottom w:val="nil"/>
              <w:right w:val="nil"/>
            </w:tcBorders>
            <w:shd w:val="clear" w:color="000000" w:fill="FFFFFF"/>
            <w:noWrap/>
            <w:vAlign w:val="bottom"/>
            <w:hideMark/>
          </w:tcPr>
          <w:p w14:paraId="243576EA" w14:textId="77777777" w:rsidR="000D475D" w:rsidRPr="004D7FD6" w:rsidRDefault="000D475D" w:rsidP="00E242DC">
            <w:pPr>
              <w:jc w:val="right"/>
              <w:rPr>
                <w:sz w:val="20"/>
                <w:szCs w:val="20"/>
              </w:rPr>
            </w:pPr>
            <w:r w:rsidRPr="004D7FD6">
              <w:rPr>
                <w:sz w:val="20"/>
                <w:szCs w:val="20"/>
              </w:rPr>
              <w:t>223,805</w:t>
            </w:r>
          </w:p>
        </w:tc>
        <w:tc>
          <w:tcPr>
            <w:tcW w:w="1250" w:type="dxa"/>
            <w:tcBorders>
              <w:top w:val="nil"/>
              <w:left w:val="nil"/>
              <w:bottom w:val="nil"/>
              <w:right w:val="nil"/>
            </w:tcBorders>
            <w:shd w:val="clear" w:color="000000" w:fill="FFFFFF"/>
            <w:noWrap/>
            <w:vAlign w:val="bottom"/>
            <w:hideMark/>
          </w:tcPr>
          <w:p w14:paraId="321FB405" w14:textId="77777777" w:rsidR="000D475D" w:rsidRPr="004D7FD6" w:rsidRDefault="000D475D" w:rsidP="00E242DC">
            <w:pPr>
              <w:jc w:val="right"/>
              <w:rPr>
                <w:sz w:val="20"/>
                <w:szCs w:val="20"/>
              </w:rPr>
            </w:pPr>
            <w:r w:rsidRPr="004D7FD6">
              <w:rPr>
                <w:sz w:val="20"/>
                <w:szCs w:val="20"/>
              </w:rPr>
              <w:t>0</w:t>
            </w:r>
          </w:p>
        </w:tc>
        <w:tc>
          <w:tcPr>
            <w:tcW w:w="1316" w:type="dxa"/>
            <w:tcBorders>
              <w:top w:val="nil"/>
              <w:left w:val="nil"/>
              <w:bottom w:val="nil"/>
              <w:right w:val="nil"/>
            </w:tcBorders>
            <w:shd w:val="clear" w:color="000000" w:fill="FFFFFF"/>
            <w:noWrap/>
            <w:vAlign w:val="bottom"/>
            <w:hideMark/>
          </w:tcPr>
          <w:p w14:paraId="0549E276" w14:textId="77777777" w:rsidR="000D475D" w:rsidRPr="004D7FD6" w:rsidRDefault="000D475D" w:rsidP="00E242DC">
            <w:pPr>
              <w:jc w:val="right"/>
              <w:rPr>
                <w:sz w:val="20"/>
                <w:szCs w:val="20"/>
              </w:rPr>
            </w:pPr>
            <w:r w:rsidRPr="004D7FD6">
              <w:rPr>
                <w:sz w:val="20"/>
                <w:szCs w:val="20"/>
              </w:rPr>
              <w:t>223,805</w:t>
            </w:r>
          </w:p>
        </w:tc>
        <w:tc>
          <w:tcPr>
            <w:tcW w:w="1220" w:type="dxa"/>
            <w:tcBorders>
              <w:top w:val="nil"/>
              <w:left w:val="nil"/>
              <w:bottom w:val="nil"/>
              <w:right w:val="nil"/>
            </w:tcBorders>
            <w:shd w:val="clear" w:color="000000" w:fill="FFFFFF"/>
            <w:noWrap/>
            <w:vAlign w:val="bottom"/>
            <w:hideMark/>
          </w:tcPr>
          <w:p w14:paraId="7E8176A5"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47B19778" w14:textId="77777777" w:rsidR="000D475D" w:rsidRPr="004D7FD6" w:rsidRDefault="000D475D" w:rsidP="00E242DC">
            <w:pPr>
              <w:jc w:val="right"/>
              <w:rPr>
                <w:sz w:val="20"/>
                <w:szCs w:val="20"/>
              </w:rPr>
            </w:pPr>
            <w:r w:rsidRPr="004D7FD6">
              <w:rPr>
                <w:sz w:val="20"/>
                <w:szCs w:val="20"/>
              </w:rPr>
              <w:t>223,805</w:t>
            </w:r>
          </w:p>
        </w:tc>
      </w:tr>
      <w:tr w:rsidR="000D475D" w:rsidRPr="004D7FD6" w14:paraId="21CAE2A2"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19BF59A7" w14:textId="77777777" w:rsidR="000D475D" w:rsidRPr="004D7FD6" w:rsidRDefault="000D475D" w:rsidP="00E242DC">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5CDF1E48" w14:textId="77777777" w:rsidR="000D475D" w:rsidRPr="004D7FD6" w:rsidRDefault="000D475D"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76998CFD"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BC2C822"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7A84B4DD"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501B6D82"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4744EB5E"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A065881"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207E2129" w14:textId="77777777" w:rsidR="000D475D" w:rsidRPr="004D7FD6" w:rsidRDefault="000D475D" w:rsidP="00E242DC">
            <w:pPr>
              <w:rPr>
                <w:sz w:val="20"/>
                <w:szCs w:val="20"/>
              </w:rPr>
            </w:pPr>
            <w:r w:rsidRPr="004D7FD6">
              <w:rPr>
                <w:sz w:val="20"/>
                <w:szCs w:val="20"/>
              </w:rPr>
              <w:t> </w:t>
            </w:r>
          </w:p>
        </w:tc>
      </w:tr>
      <w:tr w:rsidR="000D475D" w:rsidRPr="004D7FD6" w14:paraId="79AC499F"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7F65384A" w14:textId="77777777" w:rsidR="000D475D" w:rsidRPr="004D7FD6" w:rsidRDefault="000D475D" w:rsidP="00E242DC">
            <w:pPr>
              <w:jc w:val="center"/>
              <w:rPr>
                <w:sz w:val="20"/>
                <w:szCs w:val="20"/>
              </w:rPr>
            </w:pPr>
            <w:r w:rsidRPr="004D7FD6">
              <w:rPr>
                <w:sz w:val="20"/>
                <w:szCs w:val="20"/>
              </w:rPr>
              <w:t>5</w:t>
            </w:r>
          </w:p>
        </w:tc>
        <w:tc>
          <w:tcPr>
            <w:tcW w:w="2550" w:type="dxa"/>
            <w:tcBorders>
              <w:top w:val="nil"/>
              <w:left w:val="nil"/>
              <w:bottom w:val="nil"/>
              <w:right w:val="nil"/>
            </w:tcBorders>
            <w:shd w:val="clear" w:color="000000" w:fill="FFFFFF"/>
            <w:noWrap/>
            <w:vAlign w:val="bottom"/>
            <w:hideMark/>
          </w:tcPr>
          <w:p w14:paraId="692D6E1C" w14:textId="77777777" w:rsidR="000D475D" w:rsidRPr="004D7FD6" w:rsidRDefault="000D475D" w:rsidP="00E242DC">
            <w:pPr>
              <w:rPr>
                <w:sz w:val="20"/>
                <w:szCs w:val="20"/>
              </w:rPr>
            </w:pPr>
            <w:r w:rsidRPr="004D7FD6">
              <w:rPr>
                <w:sz w:val="20"/>
                <w:szCs w:val="20"/>
              </w:rPr>
              <w:t xml:space="preserve">    Taxes Other Than Income</w:t>
            </w:r>
          </w:p>
        </w:tc>
        <w:tc>
          <w:tcPr>
            <w:tcW w:w="1216" w:type="dxa"/>
            <w:tcBorders>
              <w:top w:val="nil"/>
              <w:left w:val="nil"/>
              <w:bottom w:val="nil"/>
              <w:right w:val="nil"/>
            </w:tcBorders>
            <w:shd w:val="clear" w:color="000000" w:fill="FFFFFF"/>
            <w:noWrap/>
            <w:vAlign w:val="bottom"/>
            <w:hideMark/>
          </w:tcPr>
          <w:p w14:paraId="0EE61280" w14:textId="77777777" w:rsidR="000D475D" w:rsidRPr="004D7FD6" w:rsidRDefault="000D475D" w:rsidP="00E242DC">
            <w:pPr>
              <w:jc w:val="right"/>
              <w:rPr>
                <w:sz w:val="20"/>
                <w:szCs w:val="20"/>
              </w:rPr>
            </w:pPr>
            <w:r w:rsidRPr="004D7FD6">
              <w:rPr>
                <w:sz w:val="20"/>
                <w:szCs w:val="20"/>
              </w:rPr>
              <w:t>2,218,669</w:t>
            </w:r>
          </w:p>
        </w:tc>
        <w:tc>
          <w:tcPr>
            <w:tcW w:w="1220" w:type="dxa"/>
            <w:tcBorders>
              <w:top w:val="nil"/>
              <w:left w:val="nil"/>
              <w:bottom w:val="nil"/>
              <w:right w:val="nil"/>
            </w:tcBorders>
            <w:shd w:val="clear" w:color="000000" w:fill="FFFFFF"/>
            <w:noWrap/>
            <w:vAlign w:val="bottom"/>
            <w:hideMark/>
          </w:tcPr>
          <w:p w14:paraId="2B606250" w14:textId="77777777" w:rsidR="000D475D" w:rsidRPr="004D7FD6" w:rsidRDefault="000D475D" w:rsidP="00E242DC">
            <w:pPr>
              <w:jc w:val="right"/>
              <w:rPr>
                <w:sz w:val="20"/>
                <w:szCs w:val="20"/>
              </w:rPr>
            </w:pPr>
            <w:r w:rsidRPr="004D7FD6">
              <w:rPr>
                <w:sz w:val="20"/>
                <w:szCs w:val="20"/>
              </w:rPr>
              <w:t>511,247</w:t>
            </w:r>
          </w:p>
        </w:tc>
        <w:tc>
          <w:tcPr>
            <w:tcW w:w="1316" w:type="dxa"/>
            <w:tcBorders>
              <w:top w:val="nil"/>
              <w:left w:val="nil"/>
              <w:bottom w:val="nil"/>
              <w:right w:val="nil"/>
            </w:tcBorders>
            <w:shd w:val="clear" w:color="000000" w:fill="FFFFFF"/>
            <w:noWrap/>
            <w:vAlign w:val="bottom"/>
            <w:hideMark/>
          </w:tcPr>
          <w:p w14:paraId="2BA8582D" w14:textId="77777777" w:rsidR="000D475D" w:rsidRPr="004D7FD6" w:rsidRDefault="000D475D" w:rsidP="00E242DC">
            <w:pPr>
              <w:jc w:val="right"/>
              <w:rPr>
                <w:sz w:val="20"/>
                <w:szCs w:val="20"/>
              </w:rPr>
            </w:pPr>
            <w:r w:rsidRPr="004D7FD6">
              <w:rPr>
                <w:sz w:val="20"/>
                <w:szCs w:val="20"/>
              </w:rPr>
              <w:t>2,729,916</w:t>
            </w:r>
          </w:p>
        </w:tc>
        <w:tc>
          <w:tcPr>
            <w:tcW w:w="1250" w:type="dxa"/>
            <w:tcBorders>
              <w:top w:val="nil"/>
              <w:left w:val="nil"/>
              <w:bottom w:val="nil"/>
              <w:right w:val="nil"/>
            </w:tcBorders>
            <w:shd w:val="clear" w:color="000000" w:fill="FFFFFF"/>
            <w:noWrap/>
            <w:vAlign w:val="bottom"/>
            <w:hideMark/>
          </w:tcPr>
          <w:p w14:paraId="744B8A44" w14:textId="77777777" w:rsidR="000D475D" w:rsidRPr="004D7FD6" w:rsidRDefault="000D475D" w:rsidP="00E242DC">
            <w:pPr>
              <w:jc w:val="right"/>
              <w:rPr>
                <w:color w:val="FF0000"/>
                <w:sz w:val="20"/>
                <w:szCs w:val="20"/>
              </w:rPr>
            </w:pPr>
            <w:r w:rsidRPr="004D7FD6">
              <w:rPr>
                <w:color w:val="FF0000"/>
                <w:sz w:val="20"/>
                <w:szCs w:val="20"/>
              </w:rPr>
              <w:t>(194,109)</w:t>
            </w:r>
            <w:r>
              <w:rPr>
                <w:color w:val="FF0000"/>
                <w:sz w:val="20"/>
                <w:szCs w:val="20"/>
              </w:rPr>
              <w:t xml:space="preserve"> </w:t>
            </w:r>
            <w:r w:rsidRPr="00C6326F">
              <w:rPr>
                <w:strike/>
                <w:color w:val="FF0000"/>
                <w:sz w:val="20"/>
                <w:szCs w:val="20"/>
              </w:rPr>
              <w:t>(193,229)</w:t>
            </w:r>
          </w:p>
        </w:tc>
        <w:tc>
          <w:tcPr>
            <w:tcW w:w="1316" w:type="dxa"/>
            <w:tcBorders>
              <w:top w:val="nil"/>
              <w:left w:val="nil"/>
              <w:bottom w:val="nil"/>
              <w:right w:val="nil"/>
            </w:tcBorders>
            <w:shd w:val="clear" w:color="000000" w:fill="FFFFFF"/>
            <w:noWrap/>
            <w:vAlign w:val="bottom"/>
            <w:hideMark/>
          </w:tcPr>
          <w:p w14:paraId="11043D54" w14:textId="77777777" w:rsidR="000D475D" w:rsidRPr="004D7FD6" w:rsidRDefault="000D475D" w:rsidP="00E242DC">
            <w:pPr>
              <w:jc w:val="right"/>
              <w:rPr>
                <w:color w:val="FF0000"/>
                <w:sz w:val="20"/>
                <w:szCs w:val="20"/>
              </w:rPr>
            </w:pPr>
            <w:r w:rsidRPr="004D7FD6">
              <w:rPr>
                <w:color w:val="FF0000"/>
                <w:sz w:val="20"/>
                <w:szCs w:val="20"/>
              </w:rPr>
              <w:t>2,535,807</w:t>
            </w:r>
            <w:r>
              <w:rPr>
                <w:color w:val="FF0000"/>
                <w:sz w:val="20"/>
                <w:szCs w:val="20"/>
              </w:rPr>
              <w:t xml:space="preserve"> </w:t>
            </w:r>
            <w:r w:rsidRPr="00C6326F">
              <w:rPr>
                <w:strike/>
                <w:color w:val="FF0000"/>
                <w:sz w:val="20"/>
                <w:szCs w:val="20"/>
              </w:rPr>
              <w:t>2,536,687</w:t>
            </w:r>
          </w:p>
        </w:tc>
        <w:tc>
          <w:tcPr>
            <w:tcW w:w="1220" w:type="dxa"/>
            <w:tcBorders>
              <w:top w:val="nil"/>
              <w:left w:val="nil"/>
              <w:bottom w:val="nil"/>
              <w:right w:val="nil"/>
            </w:tcBorders>
            <w:shd w:val="clear" w:color="000000" w:fill="FFFFFF"/>
            <w:noWrap/>
            <w:vAlign w:val="bottom"/>
            <w:hideMark/>
          </w:tcPr>
          <w:p w14:paraId="6AB18546" w14:textId="77777777" w:rsidR="000D475D" w:rsidRPr="004D7FD6" w:rsidRDefault="000D475D" w:rsidP="00E242DC">
            <w:pPr>
              <w:jc w:val="right"/>
              <w:rPr>
                <w:sz w:val="20"/>
                <w:szCs w:val="20"/>
              </w:rPr>
            </w:pPr>
            <w:r w:rsidRPr="004D7FD6">
              <w:rPr>
                <w:sz w:val="20"/>
                <w:szCs w:val="20"/>
              </w:rPr>
              <w:t>211,654</w:t>
            </w:r>
          </w:p>
        </w:tc>
        <w:tc>
          <w:tcPr>
            <w:tcW w:w="1338" w:type="dxa"/>
            <w:tcBorders>
              <w:top w:val="nil"/>
              <w:left w:val="nil"/>
              <w:bottom w:val="nil"/>
              <w:right w:val="single" w:sz="4" w:space="0" w:color="auto"/>
            </w:tcBorders>
            <w:shd w:val="clear" w:color="000000" w:fill="FFFFFF"/>
            <w:noWrap/>
            <w:vAlign w:val="bottom"/>
            <w:hideMark/>
          </w:tcPr>
          <w:p w14:paraId="3752AC64" w14:textId="77777777" w:rsidR="000D475D" w:rsidRPr="004D7FD6" w:rsidRDefault="000D475D" w:rsidP="00E242DC">
            <w:pPr>
              <w:jc w:val="right"/>
              <w:rPr>
                <w:sz w:val="20"/>
                <w:szCs w:val="20"/>
              </w:rPr>
            </w:pPr>
            <w:r w:rsidRPr="004D7FD6">
              <w:rPr>
                <w:sz w:val="20"/>
                <w:szCs w:val="20"/>
              </w:rPr>
              <w:t>2,747,461</w:t>
            </w:r>
          </w:p>
        </w:tc>
      </w:tr>
      <w:tr w:rsidR="000D475D" w:rsidRPr="004D7FD6" w14:paraId="67FA2CC5"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61915C09" w14:textId="77777777" w:rsidR="000D475D" w:rsidRPr="004D7FD6" w:rsidRDefault="000D475D" w:rsidP="00E242DC">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2084A81A" w14:textId="77777777" w:rsidR="000D475D" w:rsidRPr="004D7FD6" w:rsidRDefault="000D475D"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1C31B754"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A52C8BD"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14EBCF7B"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35836CD6" w14:textId="77777777" w:rsidR="000D475D" w:rsidRPr="004D7FD6" w:rsidRDefault="000D475D" w:rsidP="00E242DC">
            <w:pPr>
              <w:rPr>
                <w:color w:val="FF0000"/>
                <w:sz w:val="20"/>
                <w:szCs w:val="20"/>
              </w:rPr>
            </w:pPr>
            <w:r w:rsidRPr="004D7FD6">
              <w:rPr>
                <w:color w:val="FF0000"/>
                <w:sz w:val="20"/>
                <w:szCs w:val="20"/>
              </w:rPr>
              <w:t> </w:t>
            </w:r>
          </w:p>
        </w:tc>
        <w:tc>
          <w:tcPr>
            <w:tcW w:w="1316" w:type="dxa"/>
            <w:tcBorders>
              <w:top w:val="nil"/>
              <w:left w:val="nil"/>
              <w:bottom w:val="nil"/>
              <w:right w:val="nil"/>
            </w:tcBorders>
            <w:shd w:val="clear" w:color="000000" w:fill="FFFFFF"/>
            <w:noWrap/>
            <w:vAlign w:val="bottom"/>
            <w:hideMark/>
          </w:tcPr>
          <w:p w14:paraId="0DF32EB4" w14:textId="77777777" w:rsidR="000D475D" w:rsidRPr="004D7FD6" w:rsidRDefault="000D475D" w:rsidP="00E242DC">
            <w:pPr>
              <w:rPr>
                <w:color w:val="FF0000"/>
                <w:sz w:val="20"/>
                <w:szCs w:val="20"/>
              </w:rPr>
            </w:pPr>
            <w:r w:rsidRPr="004D7FD6">
              <w:rPr>
                <w:color w:val="FF0000"/>
                <w:sz w:val="20"/>
                <w:szCs w:val="20"/>
              </w:rPr>
              <w:t> </w:t>
            </w:r>
          </w:p>
        </w:tc>
        <w:tc>
          <w:tcPr>
            <w:tcW w:w="1220" w:type="dxa"/>
            <w:tcBorders>
              <w:top w:val="nil"/>
              <w:left w:val="nil"/>
              <w:bottom w:val="nil"/>
              <w:right w:val="nil"/>
            </w:tcBorders>
            <w:shd w:val="clear" w:color="000000" w:fill="FFFFFF"/>
            <w:noWrap/>
            <w:vAlign w:val="bottom"/>
            <w:hideMark/>
          </w:tcPr>
          <w:p w14:paraId="45536484"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2B43ED7A" w14:textId="77777777" w:rsidR="000D475D" w:rsidRPr="004D7FD6" w:rsidRDefault="000D475D" w:rsidP="00E242DC">
            <w:pPr>
              <w:rPr>
                <w:sz w:val="20"/>
                <w:szCs w:val="20"/>
              </w:rPr>
            </w:pPr>
            <w:r w:rsidRPr="004D7FD6">
              <w:rPr>
                <w:sz w:val="20"/>
                <w:szCs w:val="20"/>
              </w:rPr>
              <w:t> </w:t>
            </w:r>
          </w:p>
        </w:tc>
      </w:tr>
      <w:tr w:rsidR="000D475D" w:rsidRPr="004D7FD6" w14:paraId="11459859"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03947E67" w14:textId="77777777" w:rsidR="000D475D" w:rsidRPr="004D7FD6" w:rsidRDefault="000D475D" w:rsidP="00E242DC">
            <w:pPr>
              <w:jc w:val="center"/>
              <w:rPr>
                <w:sz w:val="20"/>
                <w:szCs w:val="20"/>
              </w:rPr>
            </w:pPr>
            <w:r w:rsidRPr="004D7FD6">
              <w:rPr>
                <w:sz w:val="20"/>
                <w:szCs w:val="20"/>
              </w:rPr>
              <w:t>6</w:t>
            </w:r>
          </w:p>
        </w:tc>
        <w:tc>
          <w:tcPr>
            <w:tcW w:w="2550" w:type="dxa"/>
            <w:tcBorders>
              <w:top w:val="nil"/>
              <w:left w:val="nil"/>
              <w:bottom w:val="nil"/>
              <w:right w:val="nil"/>
            </w:tcBorders>
            <w:shd w:val="clear" w:color="000000" w:fill="FFFFFF"/>
            <w:noWrap/>
            <w:vAlign w:val="bottom"/>
            <w:hideMark/>
          </w:tcPr>
          <w:p w14:paraId="72C1DA0E" w14:textId="77777777" w:rsidR="000D475D" w:rsidRPr="004D7FD6" w:rsidRDefault="000D475D" w:rsidP="00E242DC">
            <w:pPr>
              <w:rPr>
                <w:sz w:val="20"/>
                <w:szCs w:val="20"/>
              </w:rPr>
            </w:pPr>
            <w:r w:rsidRPr="004D7FD6">
              <w:rPr>
                <w:sz w:val="20"/>
                <w:szCs w:val="20"/>
              </w:rPr>
              <w:t xml:space="preserve">    Income Taxes</w:t>
            </w:r>
          </w:p>
        </w:tc>
        <w:tc>
          <w:tcPr>
            <w:tcW w:w="1216" w:type="dxa"/>
            <w:tcBorders>
              <w:top w:val="nil"/>
              <w:left w:val="nil"/>
              <w:bottom w:val="nil"/>
              <w:right w:val="nil"/>
            </w:tcBorders>
            <w:shd w:val="clear" w:color="000000" w:fill="FFFFFF"/>
            <w:noWrap/>
            <w:vAlign w:val="bottom"/>
            <w:hideMark/>
          </w:tcPr>
          <w:p w14:paraId="11D74479" w14:textId="77777777" w:rsidR="000D475D" w:rsidRPr="004D7FD6" w:rsidRDefault="000D475D" w:rsidP="00E242DC">
            <w:pPr>
              <w:jc w:val="right"/>
              <w:rPr>
                <w:sz w:val="20"/>
                <w:szCs w:val="20"/>
                <w:u w:val="single"/>
              </w:rPr>
            </w:pPr>
            <w:r w:rsidRPr="004D7FD6">
              <w:rPr>
                <w:sz w:val="20"/>
                <w:szCs w:val="20"/>
                <w:u w:val="single"/>
              </w:rPr>
              <w:t>1,034,613</w:t>
            </w:r>
          </w:p>
        </w:tc>
        <w:tc>
          <w:tcPr>
            <w:tcW w:w="1220" w:type="dxa"/>
            <w:tcBorders>
              <w:top w:val="nil"/>
              <w:left w:val="nil"/>
              <w:bottom w:val="nil"/>
              <w:right w:val="nil"/>
            </w:tcBorders>
            <w:shd w:val="clear" w:color="000000" w:fill="FFFFFF"/>
            <w:noWrap/>
            <w:vAlign w:val="bottom"/>
            <w:hideMark/>
          </w:tcPr>
          <w:p w14:paraId="0A6A9354" w14:textId="77777777" w:rsidR="000D475D" w:rsidRPr="004D7FD6" w:rsidRDefault="000D475D" w:rsidP="00E242DC">
            <w:pPr>
              <w:jc w:val="right"/>
              <w:rPr>
                <w:sz w:val="20"/>
                <w:szCs w:val="20"/>
                <w:u w:val="single"/>
              </w:rPr>
            </w:pPr>
            <w:r w:rsidRPr="004D7FD6">
              <w:rPr>
                <w:sz w:val="20"/>
                <w:szCs w:val="20"/>
                <w:u w:val="single"/>
              </w:rPr>
              <w:t>861,953</w:t>
            </w:r>
          </w:p>
        </w:tc>
        <w:tc>
          <w:tcPr>
            <w:tcW w:w="1316" w:type="dxa"/>
            <w:tcBorders>
              <w:top w:val="nil"/>
              <w:left w:val="nil"/>
              <w:bottom w:val="nil"/>
              <w:right w:val="nil"/>
            </w:tcBorders>
            <w:shd w:val="clear" w:color="000000" w:fill="FFFFFF"/>
            <w:noWrap/>
            <w:vAlign w:val="bottom"/>
            <w:hideMark/>
          </w:tcPr>
          <w:p w14:paraId="35A2A7ED" w14:textId="77777777" w:rsidR="000D475D" w:rsidRPr="004D7FD6" w:rsidRDefault="000D475D" w:rsidP="00E242DC">
            <w:pPr>
              <w:jc w:val="right"/>
              <w:rPr>
                <w:sz w:val="20"/>
                <w:szCs w:val="20"/>
                <w:u w:val="single"/>
              </w:rPr>
            </w:pPr>
            <w:r w:rsidRPr="004D7FD6">
              <w:rPr>
                <w:sz w:val="20"/>
                <w:szCs w:val="20"/>
                <w:u w:val="single"/>
              </w:rPr>
              <w:t>1,896,566</w:t>
            </w:r>
          </w:p>
        </w:tc>
        <w:tc>
          <w:tcPr>
            <w:tcW w:w="1250" w:type="dxa"/>
            <w:tcBorders>
              <w:top w:val="nil"/>
              <w:left w:val="nil"/>
              <w:bottom w:val="nil"/>
              <w:right w:val="nil"/>
            </w:tcBorders>
            <w:shd w:val="clear" w:color="000000" w:fill="FFFFFF"/>
            <w:noWrap/>
            <w:vAlign w:val="bottom"/>
            <w:hideMark/>
          </w:tcPr>
          <w:p w14:paraId="3C110198" w14:textId="77777777" w:rsidR="000D475D" w:rsidRPr="004D7FD6" w:rsidRDefault="000D475D" w:rsidP="00E242DC">
            <w:pPr>
              <w:jc w:val="right"/>
              <w:rPr>
                <w:color w:val="FF0000"/>
                <w:sz w:val="20"/>
                <w:szCs w:val="20"/>
                <w:u w:val="single"/>
              </w:rPr>
            </w:pPr>
            <w:r w:rsidRPr="004D7FD6">
              <w:rPr>
                <w:color w:val="FF0000"/>
                <w:sz w:val="20"/>
                <w:szCs w:val="20"/>
                <w:u w:val="single"/>
              </w:rPr>
              <w:t>(1,177,584)</w:t>
            </w:r>
            <w:r>
              <w:rPr>
                <w:color w:val="FF0000"/>
                <w:sz w:val="20"/>
                <w:szCs w:val="20"/>
                <w:u w:val="single"/>
              </w:rPr>
              <w:t xml:space="preserve"> </w:t>
            </w:r>
            <w:r w:rsidRPr="00C6326F">
              <w:rPr>
                <w:strike/>
                <w:color w:val="FF0000"/>
                <w:sz w:val="20"/>
                <w:szCs w:val="20"/>
                <w:u w:val="single"/>
              </w:rPr>
              <w:t>(1,177,807)</w:t>
            </w:r>
          </w:p>
        </w:tc>
        <w:tc>
          <w:tcPr>
            <w:tcW w:w="1316" w:type="dxa"/>
            <w:tcBorders>
              <w:top w:val="nil"/>
              <w:left w:val="nil"/>
              <w:bottom w:val="nil"/>
              <w:right w:val="nil"/>
            </w:tcBorders>
            <w:shd w:val="clear" w:color="000000" w:fill="FFFFFF"/>
            <w:noWrap/>
            <w:vAlign w:val="bottom"/>
            <w:hideMark/>
          </w:tcPr>
          <w:p w14:paraId="7376FD88" w14:textId="77777777" w:rsidR="000D475D" w:rsidRPr="004D7FD6" w:rsidRDefault="000D475D" w:rsidP="00E242DC">
            <w:pPr>
              <w:jc w:val="right"/>
              <w:rPr>
                <w:color w:val="FF0000"/>
                <w:sz w:val="20"/>
                <w:szCs w:val="20"/>
                <w:u w:val="single"/>
              </w:rPr>
            </w:pPr>
            <w:r w:rsidRPr="004D7FD6">
              <w:rPr>
                <w:color w:val="FF0000"/>
                <w:sz w:val="20"/>
                <w:szCs w:val="20"/>
                <w:u w:val="single"/>
              </w:rPr>
              <w:t>718,982</w:t>
            </w:r>
            <w:r>
              <w:rPr>
                <w:color w:val="FF0000"/>
                <w:sz w:val="20"/>
                <w:szCs w:val="20"/>
                <w:u w:val="single"/>
              </w:rPr>
              <w:t xml:space="preserve"> </w:t>
            </w:r>
            <w:r w:rsidRPr="00C6326F">
              <w:rPr>
                <w:strike/>
                <w:color w:val="FF0000"/>
                <w:sz w:val="20"/>
                <w:szCs w:val="20"/>
                <w:u w:val="single"/>
              </w:rPr>
              <w:t>718,759</w:t>
            </w:r>
          </w:p>
        </w:tc>
        <w:tc>
          <w:tcPr>
            <w:tcW w:w="1220" w:type="dxa"/>
            <w:tcBorders>
              <w:top w:val="nil"/>
              <w:left w:val="nil"/>
              <w:bottom w:val="nil"/>
              <w:right w:val="nil"/>
            </w:tcBorders>
            <w:shd w:val="clear" w:color="000000" w:fill="FFFFFF"/>
            <w:noWrap/>
            <w:vAlign w:val="bottom"/>
            <w:hideMark/>
          </w:tcPr>
          <w:p w14:paraId="36E93807" w14:textId="77777777" w:rsidR="000D475D" w:rsidRPr="004D7FD6" w:rsidRDefault="000D475D" w:rsidP="00E242DC">
            <w:pPr>
              <w:jc w:val="right"/>
              <w:rPr>
                <w:sz w:val="20"/>
                <w:szCs w:val="20"/>
                <w:u w:val="single"/>
              </w:rPr>
            </w:pPr>
            <w:r w:rsidRPr="004D7FD6">
              <w:rPr>
                <w:sz w:val="20"/>
                <w:szCs w:val="20"/>
                <w:u w:val="single"/>
              </w:rPr>
              <w:t>1,138,438</w:t>
            </w:r>
          </w:p>
        </w:tc>
        <w:tc>
          <w:tcPr>
            <w:tcW w:w="1338" w:type="dxa"/>
            <w:tcBorders>
              <w:top w:val="nil"/>
              <w:left w:val="nil"/>
              <w:bottom w:val="nil"/>
              <w:right w:val="single" w:sz="4" w:space="0" w:color="auto"/>
            </w:tcBorders>
            <w:shd w:val="clear" w:color="000000" w:fill="FFFFFF"/>
            <w:noWrap/>
            <w:vAlign w:val="bottom"/>
            <w:hideMark/>
          </w:tcPr>
          <w:p w14:paraId="2C17347E" w14:textId="77777777" w:rsidR="000D475D" w:rsidRPr="004D7FD6" w:rsidRDefault="000D475D" w:rsidP="00E242DC">
            <w:pPr>
              <w:jc w:val="right"/>
              <w:rPr>
                <w:sz w:val="20"/>
                <w:szCs w:val="20"/>
                <w:u w:val="single"/>
              </w:rPr>
            </w:pPr>
            <w:r w:rsidRPr="004D7FD6">
              <w:rPr>
                <w:sz w:val="20"/>
                <w:szCs w:val="20"/>
                <w:u w:val="single"/>
              </w:rPr>
              <w:t>1,857,420</w:t>
            </w:r>
          </w:p>
        </w:tc>
      </w:tr>
      <w:tr w:rsidR="000D475D" w:rsidRPr="004D7FD6" w14:paraId="2E770FA3"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35F24841" w14:textId="77777777" w:rsidR="000D475D" w:rsidRPr="004D7FD6" w:rsidRDefault="000D475D" w:rsidP="00E242DC">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2ACAA8C0" w14:textId="77777777" w:rsidR="000D475D" w:rsidRPr="004D7FD6" w:rsidRDefault="000D475D"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3BB89E00"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4922E15"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66FEAB6D"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53035F98" w14:textId="77777777" w:rsidR="000D475D" w:rsidRPr="004D7FD6" w:rsidRDefault="000D475D" w:rsidP="00E242DC">
            <w:pPr>
              <w:rPr>
                <w:color w:val="FF0000"/>
                <w:sz w:val="20"/>
                <w:szCs w:val="20"/>
              </w:rPr>
            </w:pPr>
            <w:r w:rsidRPr="004D7FD6">
              <w:rPr>
                <w:color w:val="FF0000"/>
                <w:sz w:val="20"/>
                <w:szCs w:val="20"/>
              </w:rPr>
              <w:t> </w:t>
            </w:r>
          </w:p>
        </w:tc>
        <w:tc>
          <w:tcPr>
            <w:tcW w:w="1316" w:type="dxa"/>
            <w:tcBorders>
              <w:top w:val="nil"/>
              <w:left w:val="nil"/>
              <w:bottom w:val="nil"/>
              <w:right w:val="nil"/>
            </w:tcBorders>
            <w:shd w:val="clear" w:color="000000" w:fill="FFFFFF"/>
            <w:noWrap/>
            <w:vAlign w:val="bottom"/>
            <w:hideMark/>
          </w:tcPr>
          <w:p w14:paraId="437732BE" w14:textId="77777777" w:rsidR="000D475D" w:rsidRPr="004D7FD6" w:rsidRDefault="000D475D" w:rsidP="00E242DC">
            <w:pPr>
              <w:rPr>
                <w:color w:val="FF0000"/>
                <w:sz w:val="20"/>
                <w:szCs w:val="20"/>
              </w:rPr>
            </w:pPr>
            <w:r w:rsidRPr="004D7FD6">
              <w:rPr>
                <w:color w:val="FF0000"/>
                <w:sz w:val="20"/>
                <w:szCs w:val="20"/>
              </w:rPr>
              <w:t> </w:t>
            </w:r>
          </w:p>
        </w:tc>
        <w:tc>
          <w:tcPr>
            <w:tcW w:w="1220" w:type="dxa"/>
            <w:tcBorders>
              <w:top w:val="nil"/>
              <w:left w:val="nil"/>
              <w:bottom w:val="nil"/>
              <w:right w:val="nil"/>
            </w:tcBorders>
            <w:shd w:val="clear" w:color="000000" w:fill="FFFFFF"/>
            <w:noWrap/>
            <w:vAlign w:val="bottom"/>
            <w:hideMark/>
          </w:tcPr>
          <w:p w14:paraId="4EE28BC6"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64190238" w14:textId="77777777" w:rsidR="000D475D" w:rsidRPr="004D7FD6" w:rsidRDefault="000D475D" w:rsidP="00E242DC">
            <w:pPr>
              <w:rPr>
                <w:sz w:val="20"/>
                <w:szCs w:val="20"/>
              </w:rPr>
            </w:pPr>
            <w:r w:rsidRPr="004D7FD6">
              <w:rPr>
                <w:sz w:val="20"/>
                <w:szCs w:val="20"/>
              </w:rPr>
              <w:t> </w:t>
            </w:r>
          </w:p>
        </w:tc>
      </w:tr>
      <w:tr w:rsidR="000D475D" w:rsidRPr="004D7FD6" w14:paraId="3BB38609"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289FAC45" w14:textId="77777777" w:rsidR="000D475D" w:rsidRPr="004D7FD6" w:rsidRDefault="000D475D" w:rsidP="00E242DC">
            <w:pPr>
              <w:jc w:val="center"/>
              <w:rPr>
                <w:sz w:val="20"/>
                <w:szCs w:val="20"/>
              </w:rPr>
            </w:pPr>
            <w:r w:rsidRPr="004D7FD6">
              <w:rPr>
                <w:sz w:val="20"/>
                <w:szCs w:val="20"/>
              </w:rPr>
              <w:t>7</w:t>
            </w:r>
          </w:p>
        </w:tc>
        <w:tc>
          <w:tcPr>
            <w:tcW w:w="2550" w:type="dxa"/>
            <w:tcBorders>
              <w:top w:val="nil"/>
              <w:left w:val="nil"/>
              <w:bottom w:val="nil"/>
              <w:right w:val="nil"/>
            </w:tcBorders>
            <w:shd w:val="clear" w:color="000000" w:fill="FFFFFF"/>
            <w:noWrap/>
            <w:vAlign w:val="bottom"/>
            <w:hideMark/>
          </w:tcPr>
          <w:p w14:paraId="10A0948F" w14:textId="77777777" w:rsidR="000D475D" w:rsidRPr="004D7FD6" w:rsidRDefault="000D475D" w:rsidP="00E242DC">
            <w:pPr>
              <w:rPr>
                <w:b/>
                <w:bCs/>
                <w:sz w:val="20"/>
                <w:szCs w:val="20"/>
              </w:rPr>
            </w:pPr>
            <w:r w:rsidRPr="004D7FD6">
              <w:rPr>
                <w:b/>
                <w:bCs/>
                <w:sz w:val="20"/>
                <w:szCs w:val="20"/>
              </w:rPr>
              <w:t>Total Operating Expense</w:t>
            </w:r>
          </w:p>
        </w:tc>
        <w:tc>
          <w:tcPr>
            <w:tcW w:w="1216" w:type="dxa"/>
            <w:tcBorders>
              <w:top w:val="nil"/>
              <w:left w:val="nil"/>
              <w:bottom w:val="nil"/>
              <w:right w:val="nil"/>
            </w:tcBorders>
            <w:shd w:val="clear" w:color="000000" w:fill="FFFFFF"/>
            <w:noWrap/>
            <w:vAlign w:val="bottom"/>
            <w:hideMark/>
          </w:tcPr>
          <w:p w14:paraId="7B6FDBFB" w14:textId="77777777" w:rsidR="000D475D" w:rsidRPr="004D7FD6" w:rsidRDefault="000D475D" w:rsidP="00E242DC">
            <w:pPr>
              <w:jc w:val="right"/>
              <w:rPr>
                <w:sz w:val="20"/>
                <w:szCs w:val="20"/>
                <w:u w:val="single"/>
              </w:rPr>
            </w:pPr>
            <w:r w:rsidRPr="004D7FD6">
              <w:rPr>
                <w:sz w:val="20"/>
                <w:szCs w:val="20"/>
                <w:u w:val="single"/>
              </w:rPr>
              <w:t>23,283,182</w:t>
            </w:r>
          </w:p>
        </w:tc>
        <w:tc>
          <w:tcPr>
            <w:tcW w:w="1220" w:type="dxa"/>
            <w:tcBorders>
              <w:top w:val="nil"/>
              <w:left w:val="nil"/>
              <w:bottom w:val="nil"/>
              <w:right w:val="nil"/>
            </w:tcBorders>
            <w:shd w:val="clear" w:color="000000" w:fill="FFFFFF"/>
            <w:noWrap/>
            <w:vAlign w:val="bottom"/>
            <w:hideMark/>
          </w:tcPr>
          <w:p w14:paraId="0D572891" w14:textId="77777777" w:rsidR="000D475D" w:rsidRPr="004D7FD6" w:rsidRDefault="000D475D" w:rsidP="00E242DC">
            <w:pPr>
              <w:jc w:val="right"/>
              <w:rPr>
                <w:sz w:val="20"/>
                <w:szCs w:val="20"/>
                <w:u w:val="single"/>
              </w:rPr>
            </w:pPr>
            <w:r w:rsidRPr="004D7FD6">
              <w:rPr>
                <w:sz w:val="20"/>
                <w:szCs w:val="20"/>
                <w:u w:val="single"/>
              </w:rPr>
              <w:t>3,441,636</w:t>
            </w:r>
          </w:p>
        </w:tc>
        <w:tc>
          <w:tcPr>
            <w:tcW w:w="1316" w:type="dxa"/>
            <w:tcBorders>
              <w:top w:val="nil"/>
              <w:left w:val="nil"/>
              <w:bottom w:val="nil"/>
              <w:right w:val="nil"/>
            </w:tcBorders>
            <w:shd w:val="clear" w:color="000000" w:fill="FFFFFF"/>
            <w:noWrap/>
            <w:vAlign w:val="bottom"/>
            <w:hideMark/>
          </w:tcPr>
          <w:p w14:paraId="63BC0A3B" w14:textId="77777777" w:rsidR="000D475D" w:rsidRPr="004D7FD6" w:rsidRDefault="000D475D" w:rsidP="00E242DC">
            <w:pPr>
              <w:jc w:val="right"/>
              <w:rPr>
                <w:sz w:val="20"/>
                <w:szCs w:val="20"/>
                <w:u w:val="single"/>
              </w:rPr>
            </w:pPr>
            <w:r w:rsidRPr="004D7FD6">
              <w:rPr>
                <w:sz w:val="20"/>
                <w:szCs w:val="20"/>
                <w:u w:val="single"/>
              </w:rPr>
              <w:t>26,724,818</w:t>
            </w:r>
          </w:p>
        </w:tc>
        <w:tc>
          <w:tcPr>
            <w:tcW w:w="1250" w:type="dxa"/>
            <w:tcBorders>
              <w:top w:val="nil"/>
              <w:left w:val="nil"/>
              <w:bottom w:val="nil"/>
              <w:right w:val="nil"/>
            </w:tcBorders>
            <w:shd w:val="clear" w:color="000000" w:fill="FFFFFF"/>
            <w:noWrap/>
            <w:vAlign w:val="bottom"/>
            <w:hideMark/>
          </w:tcPr>
          <w:p w14:paraId="3FE1652E" w14:textId="77777777" w:rsidR="000D475D" w:rsidRPr="004D7FD6" w:rsidRDefault="000D475D" w:rsidP="00E242DC">
            <w:pPr>
              <w:jc w:val="right"/>
              <w:rPr>
                <w:color w:val="FF0000"/>
                <w:sz w:val="20"/>
                <w:szCs w:val="20"/>
                <w:u w:val="single"/>
              </w:rPr>
            </w:pPr>
            <w:r w:rsidRPr="004D7FD6">
              <w:rPr>
                <w:color w:val="FF0000"/>
                <w:sz w:val="20"/>
                <w:szCs w:val="20"/>
                <w:u w:val="single"/>
              </w:rPr>
              <w:t>(2,237,491)</w:t>
            </w:r>
            <w:r>
              <w:rPr>
                <w:color w:val="FF0000"/>
                <w:sz w:val="20"/>
                <w:szCs w:val="20"/>
                <w:u w:val="single"/>
              </w:rPr>
              <w:t xml:space="preserve"> </w:t>
            </w:r>
            <w:r w:rsidRPr="00C6326F">
              <w:rPr>
                <w:strike/>
                <w:color w:val="FF0000"/>
                <w:sz w:val="20"/>
                <w:szCs w:val="20"/>
                <w:u w:val="single"/>
              </w:rPr>
              <w:t>(2,236,834)</w:t>
            </w:r>
          </w:p>
        </w:tc>
        <w:tc>
          <w:tcPr>
            <w:tcW w:w="1316" w:type="dxa"/>
            <w:tcBorders>
              <w:top w:val="nil"/>
              <w:left w:val="nil"/>
              <w:bottom w:val="nil"/>
              <w:right w:val="nil"/>
            </w:tcBorders>
            <w:shd w:val="clear" w:color="000000" w:fill="FFFFFF"/>
            <w:noWrap/>
            <w:vAlign w:val="bottom"/>
            <w:hideMark/>
          </w:tcPr>
          <w:p w14:paraId="44F37731" w14:textId="77777777" w:rsidR="000D475D" w:rsidRPr="004D7FD6" w:rsidRDefault="000D475D" w:rsidP="00E242DC">
            <w:pPr>
              <w:jc w:val="right"/>
              <w:rPr>
                <w:color w:val="FF0000"/>
                <w:sz w:val="20"/>
                <w:szCs w:val="20"/>
                <w:u w:val="single"/>
              </w:rPr>
            </w:pPr>
            <w:r w:rsidRPr="004D7FD6">
              <w:rPr>
                <w:color w:val="FF0000"/>
                <w:sz w:val="20"/>
                <w:szCs w:val="20"/>
                <w:u w:val="single"/>
              </w:rPr>
              <w:t>24,487,327</w:t>
            </w:r>
            <w:r>
              <w:rPr>
                <w:color w:val="FF0000"/>
                <w:sz w:val="20"/>
                <w:szCs w:val="20"/>
                <w:u w:val="single"/>
              </w:rPr>
              <w:t xml:space="preserve"> </w:t>
            </w:r>
            <w:r w:rsidRPr="00C6326F">
              <w:rPr>
                <w:strike/>
                <w:color w:val="FF0000"/>
                <w:sz w:val="20"/>
                <w:szCs w:val="20"/>
                <w:u w:val="single"/>
              </w:rPr>
              <w:t>24,487,984</w:t>
            </w:r>
          </w:p>
        </w:tc>
        <w:tc>
          <w:tcPr>
            <w:tcW w:w="1220" w:type="dxa"/>
            <w:tcBorders>
              <w:top w:val="nil"/>
              <w:left w:val="nil"/>
              <w:bottom w:val="nil"/>
              <w:right w:val="nil"/>
            </w:tcBorders>
            <w:shd w:val="clear" w:color="000000" w:fill="FFFFFF"/>
            <w:noWrap/>
            <w:vAlign w:val="bottom"/>
            <w:hideMark/>
          </w:tcPr>
          <w:p w14:paraId="4B3078B4" w14:textId="77777777" w:rsidR="000D475D" w:rsidRPr="004D7FD6" w:rsidRDefault="000D475D" w:rsidP="00E242DC">
            <w:pPr>
              <w:jc w:val="right"/>
              <w:rPr>
                <w:sz w:val="20"/>
                <w:szCs w:val="20"/>
                <w:u w:val="single"/>
              </w:rPr>
            </w:pPr>
            <w:r w:rsidRPr="004D7FD6">
              <w:rPr>
                <w:sz w:val="20"/>
                <w:szCs w:val="20"/>
                <w:u w:val="single"/>
              </w:rPr>
              <w:t>1,350,092</w:t>
            </w:r>
          </w:p>
        </w:tc>
        <w:tc>
          <w:tcPr>
            <w:tcW w:w="1338" w:type="dxa"/>
            <w:tcBorders>
              <w:top w:val="nil"/>
              <w:left w:val="nil"/>
              <w:bottom w:val="nil"/>
              <w:right w:val="single" w:sz="4" w:space="0" w:color="auto"/>
            </w:tcBorders>
            <w:shd w:val="clear" w:color="000000" w:fill="FFFFFF"/>
            <w:noWrap/>
            <w:vAlign w:val="bottom"/>
            <w:hideMark/>
          </w:tcPr>
          <w:p w14:paraId="1D936C6E" w14:textId="77777777" w:rsidR="000D475D" w:rsidRPr="004D7FD6" w:rsidRDefault="000D475D" w:rsidP="00E242DC">
            <w:pPr>
              <w:jc w:val="right"/>
              <w:rPr>
                <w:sz w:val="20"/>
                <w:szCs w:val="20"/>
                <w:u w:val="single"/>
              </w:rPr>
            </w:pPr>
            <w:r w:rsidRPr="004D7FD6">
              <w:rPr>
                <w:sz w:val="20"/>
                <w:szCs w:val="20"/>
                <w:u w:val="single"/>
              </w:rPr>
              <w:t>25,837,418</w:t>
            </w:r>
          </w:p>
        </w:tc>
      </w:tr>
      <w:tr w:rsidR="000D475D" w:rsidRPr="004D7FD6" w14:paraId="59FED91C"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7129EB72" w14:textId="77777777" w:rsidR="000D475D" w:rsidRPr="004D7FD6" w:rsidRDefault="000D475D" w:rsidP="00E242DC">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703A6EFE" w14:textId="77777777" w:rsidR="000D475D" w:rsidRPr="004D7FD6" w:rsidRDefault="000D475D"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0CC10CC6"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6513BD34"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414E5359"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74E066E7" w14:textId="77777777" w:rsidR="000D475D" w:rsidRPr="004D7FD6" w:rsidRDefault="000D475D" w:rsidP="00E242DC">
            <w:pPr>
              <w:rPr>
                <w:color w:val="FF0000"/>
                <w:sz w:val="20"/>
                <w:szCs w:val="20"/>
              </w:rPr>
            </w:pPr>
            <w:r w:rsidRPr="004D7FD6">
              <w:rPr>
                <w:color w:val="FF0000"/>
                <w:sz w:val="20"/>
                <w:szCs w:val="20"/>
              </w:rPr>
              <w:t> </w:t>
            </w:r>
          </w:p>
        </w:tc>
        <w:tc>
          <w:tcPr>
            <w:tcW w:w="1316" w:type="dxa"/>
            <w:tcBorders>
              <w:top w:val="nil"/>
              <w:left w:val="nil"/>
              <w:bottom w:val="nil"/>
              <w:right w:val="nil"/>
            </w:tcBorders>
            <w:shd w:val="clear" w:color="000000" w:fill="FFFFFF"/>
            <w:noWrap/>
            <w:vAlign w:val="bottom"/>
            <w:hideMark/>
          </w:tcPr>
          <w:p w14:paraId="5FD8A97F" w14:textId="77777777" w:rsidR="000D475D" w:rsidRPr="004D7FD6" w:rsidRDefault="000D475D" w:rsidP="00E242DC">
            <w:pPr>
              <w:rPr>
                <w:color w:val="FF0000"/>
                <w:sz w:val="20"/>
                <w:szCs w:val="20"/>
              </w:rPr>
            </w:pPr>
            <w:r w:rsidRPr="004D7FD6">
              <w:rPr>
                <w:color w:val="FF0000"/>
                <w:sz w:val="20"/>
                <w:szCs w:val="20"/>
              </w:rPr>
              <w:t> </w:t>
            </w:r>
          </w:p>
        </w:tc>
        <w:tc>
          <w:tcPr>
            <w:tcW w:w="1220" w:type="dxa"/>
            <w:tcBorders>
              <w:top w:val="nil"/>
              <w:left w:val="nil"/>
              <w:bottom w:val="nil"/>
              <w:right w:val="nil"/>
            </w:tcBorders>
            <w:shd w:val="clear" w:color="000000" w:fill="FFFFFF"/>
            <w:noWrap/>
            <w:vAlign w:val="bottom"/>
            <w:hideMark/>
          </w:tcPr>
          <w:p w14:paraId="15EB5776"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00871A0B" w14:textId="77777777" w:rsidR="000D475D" w:rsidRPr="004D7FD6" w:rsidRDefault="000D475D" w:rsidP="00E242DC">
            <w:pPr>
              <w:rPr>
                <w:sz w:val="20"/>
                <w:szCs w:val="20"/>
              </w:rPr>
            </w:pPr>
            <w:r w:rsidRPr="004D7FD6">
              <w:rPr>
                <w:sz w:val="20"/>
                <w:szCs w:val="20"/>
              </w:rPr>
              <w:t> </w:t>
            </w:r>
          </w:p>
        </w:tc>
      </w:tr>
      <w:tr w:rsidR="000D475D" w:rsidRPr="004D7FD6" w14:paraId="5E2738A6"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20DBDB18" w14:textId="77777777" w:rsidR="000D475D" w:rsidRPr="004D7FD6" w:rsidRDefault="000D475D" w:rsidP="00E242DC">
            <w:pPr>
              <w:jc w:val="center"/>
              <w:rPr>
                <w:sz w:val="20"/>
                <w:szCs w:val="20"/>
              </w:rPr>
            </w:pPr>
            <w:r w:rsidRPr="004D7FD6">
              <w:rPr>
                <w:sz w:val="20"/>
                <w:szCs w:val="20"/>
              </w:rPr>
              <w:t>8</w:t>
            </w:r>
          </w:p>
        </w:tc>
        <w:tc>
          <w:tcPr>
            <w:tcW w:w="2550" w:type="dxa"/>
            <w:tcBorders>
              <w:top w:val="nil"/>
              <w:left w:val="nil"/>
              <w:bottom w:val="nil"/>
              <w:right w:val="nil"/>
            </w:tcBorders>
            <w:shd w:val="clear" w:color="000000" w:fill="FFFFFF"/>
            <w:noWrap/>
            <w:vAlign w:val="bottom"/>
            <w:hideMark/>
          </w:tcPr>
          <w:p w14:paraId="2D70F772" w14:textId="77777777" w:rsidR="000D475D" w:rsidRPr="004D7FD6" w:rsidRDefault="000D475D" w:rsidP="00E242DC">
            <w:pPr>
              <w:rPr>
                <w:b/>
                <w:bCs/>
                <w:sz w:val="20"/>
                <w:szCs w:val="20"/>
              </w:rPr>
            </w:pPr>
            <w:r w:rsidRPr="004D7FD6">
              <w:rPr>
                <w:b/>
                <w:bCs/>
                <w:sz w:val="20"/>
                <w:szCs w:val="20"/>
              </w:rPr>
              <w:t>Operating Income</w:t>
            </w:r>
          </w:p>
        </w:tc>
        <w:tc>
          <w:tcPr>
            <w:tcW w:w="1216" w:type="dxa"/>
            <w:tcBorders>
              <w:top w:val="nil"/>
              <w:left w:val="nil"/>
              <w:bottom w:val="nil"/>
              <w:right w:val="nil"/>
            </w:tcBorders>
            <w:shd w:val="clear" w:color="000000" w:fill="FFFFFF"/>
            <w:noWrap/>
            <w:vAlign w:val="bottom"/>
            <w:hideMark/>
          </w:tcPr>
          <w:p w14:paraId="61D18E14" w14:textId="77777777" w:rsidR="000D475D" w:rsidRPr="004D7FD6" w:rsidRDefault="000D475D" w:rsidP="00E242DC">
            <w:pPr>
              <w:jc w:val="right"/>
              <w:rPr>
                <w:sz w:val="20"/>
                <w:szCs w:val="20"/>
                <w:u w:val="double"/>
              </w:rPr>
            </w:pPr>
            <w:r w:rsidRPr="004D7FD6">
              <w:rPr>
                <w:sz w:val="20"/>
                <w:szCs w:val="20"/>
                <w:u w:val="double"/>
              </w:rPr>
              <w:t>$4,993,408</w:t>
            </w:r>
          </w:p>
        </w:tc>
        <w:tc>
          <w:tcPr>
            <w:tcW w:w="1220" w:type="dxa"/>
            <w:tcBorders>
              <w:top w:val="nil"/>
              <w:left w:val="nil"/>
              <w:bottom w:val="nil"/>
              <w:right w:val="nil"/>
            </w:tcBorders>
            <w:shd w:val="clear" w:color="000000" w:fill="FFFFFF"/>
            <w:noWrap/>
            <w:vAlign w:val="bottom"/>
            <w:hideMark/>
          </w:tcPr>
          <w:p w14:paraId="3F4481E9" w14:textId="77777777" w:rsidR="000D475D" w:rsidRPr="004D7FD6" w:rsidRDefault="000D475D" w:rsidP="00E242DC">
            <w:pPr>
              <w:jc w:val="right"/>
              <w:rPr>
                <w:sz w:val="20"/>
                <w:szCs w:val="20"/>
                <w:u w:val="double"/>
              </w:rPr>
            </w:pPr>
            <w:r w:rsidRPr="004D7FD6">
              <w:rPr>
                <w:sz w:val="20"/>
                <w:szCs w:val="20"/>
                <w:u w:val="double"/>
              </w:rPr>
              <w:t>$2,602,224</w:t>
            </w:r>
          </w:p>
        </w:tc>
        <w:tc>
          <w:tcPr>
            <w:tcW w:w="1316" w:type="dxa"/>
            <w:tcBorders>
              <w:top w:val="nil"/>
              <w:left w:val="nil"/>
              <w:bottom w:val="nil"/>
              <w:right w:val="nil"/>
            </w:tcBorders>
            <w:shd w:val="clear" w:color="000000" w:fill="FFFFFF"/>
            <w:noWrap/>
            <w:vAlign w:val="bottom"/>
            <w:hideMark/>
          </w:tcPr>
          <w:p w14:paraId="4238B005" w14:textId="77777777" w:rsidR="000D475D" w:rsidRPr="004D7FD6" w:rsidRDefault="000D475D" w:rsidP="00E242DC">
            <w:pPr>
              <w:jc w:val="right"/>
              <w:rPr>
                <w:sz w:val="20"/>
                <w:szCs w:val="20"/>
                <w:u w:val="double"/>
              </w:rPr>
            </w:pPr>
            <w:r w:rsidRPr="004D7FD6">
              <w:rPr>
                <w:sz w:val="20"/>
                <w:szCs w:val="20"/>
                <w:u w:val="double"/>
              </w:rPr>
              <w:t>$7,595,632</w:t>
            </w:r>
          </w:p>
        </w:tc>
        <w:tc>
          <w:tcPr>
            <w:tcW w:w="1250" w:type="dxa"/>
            <w:tcBorders>
              <w:top w:val="nil"/>
              <w:left w:val="nil"/>
              <w:bottom w:val="nil"/>
              <w:right w:val="nil"/>
            </w:tcBorders>
            <w:shd w:val="clear" w:color="000000" w:fill="FFFFFF"/>
            <w:noWrap/>
            <w:vAlign w:val="bottom"/>
            <w:hideMark/>
          </w:tcPr>
          <w:p w14:paraId="13C58AA2" w14:textId="77777777" w:rsidR="000D475D" w:rsidRPr="004D7FD6" w:rsidRDefault="000D475D" w:rsidP="00E242DC">
            <w:pPr>
              <w:jc w:val="right"/>
              <w:rPr>
                <w:color w:val="FF0000"/>
                <w:sz w:val="20"/>
                <w:szCs w:val="20"/>
                <w:u w:val="double"/>
              </w:rPr>
            </w:pPr>
            <w:r w:rsidRPr="004D7FD6">
              <w:rPr>
                <w:color w:val="FF0000"/>
                <w:sz w:val="20"/>
                <w:szCs w:val="20"/>
                <w:u w:val="double"/>
              </w:rPr>
              <w:t>($2,465,928)</w:t>
            </w:r>
            <w:r>
              <w:rPr>
                <w:color w:val="FF0000"/>
                <w:sz w:val="20"/>
                <w:szCs w:val="20"/>
                <w:u w:val="double"/>
              </w:rPr>
              <w:t xml:space="preserve"> </w:t>
            </w:r>
            <w:r w:rsidRPr="00C6326F">
              <w:rPr>
                <w:strike/>
                <w:color w:val="FF0000"/>
                <w:sz w:val="20"/>
                <w:szCs w:val="20"/>
                <w:u w:val="double"/>
              </w:rPr>
              <w:t>($2,466,585)</w:t>
            </w:r>
          </w:p>
        </w:tc>
        <w:tc>
          <w:tcPr>
            <w:tcW w:w="1316" w:type="dxa"/>
            <w:tcBorders>
              <w:top w:val="nil"/>
              <w:left w:val="nil"/>
              <w:bottom w:val="nil"/>
              <w:right w:val="nil"/>
            </w:tcBorders>
            <w:shd w:val="clear" w:color="000000" w:fill="FFFFFF"/>
            <w:noWrap/>
            <w:vAlign w:val="bottom"/>
            <w:hideMark/>
          </w:tcPr>
          <w:p w14:paraId="1C642206" w14:textId="77777777" w:rsidR="000D475D" w:rsidRPr="004D7FD6" w:rsidRDefault="000D475D" w:rsidP="00E242DC">
            <w:pPr>
              <w:jc w:val="right"/>
              <w:rPr>
                <w:color w:val="FF0000"/>
                <w:sz w:val="20"/>
                <w:szCs w:val="20"/>
                <w:u w:val="double"/>
              </w:rPr>
            </w:pPr>
            <w:r w:rsidRPr="004D7FD6">
              <w:rPr>
                <w:color w:val="FF0000"/>
                <w:sz w:val="20"/>
                <w:szCs w:val="20"/>
                <w:u w:val="double"/>
              </w:rPr>
              <w:t>$5,129,704</w:t>
            </w:r>
            <w:r>
              <w:rPr>
                <w:color w:val="FF0000"/>
                <w:sz w:val="20"/>
                <w:szCs w:val="20"/>
                <w:u w:val="double"/>
              </w:rPr>
              <w:t xml:space="preserve"> </w:t>
            </w:r>
            <w:r w:rsidRPr="00C6326F">
              <w:rPr>
                <w:strike/>
                <w:color w:val="FF0000"/>
                <w:sz w:val="20"/>
                <w:szCs w:val="20"/>
                <w:u w:val="double"/>
              </w:rPr>
              <w:t>$5,129,047</w:t>
            </w:r>
          </w:p>
        </w:tc>
        <w:tc>
          <w:tcPr>
            <w:tcW w:w="1220" w:type="dxa"/>
            <w:tcBorders>
              <w:top w:val="nil"/>
              <w:left w:val="nil"/>
              <w:bottom w:val="nil"/>
              <w:right w:val="nil"/>
            </w:tcBorders>
            <w:shd w:val="clear" w:color="000000" w:fill="FFFFFF"/>
            <w:noWrap/>
            <w:vAlign w:val="bottom"/>
            <w:hideMark/>
          </w:tcPr>
          <w:p w14:paraId="487A0A5C" w14:textId="77777777" w:rsidR="000D475D" w:rsidRPr="004D7FD6" w:rsidRDefault="000D475D" w:rsidP="00E242DC">
            <w:pPr>
              <w:jc w:val="right"/>
              <w:rPr>
                <w:sz w:val="20"/>
                <w:szCs w:val="20"/>
                <w:u w:val="double"/>
              </w:rPr>
            </w:pPr>
            <w:r w:rsidRPr="004D7FD6">
              <w:rPr>
                <w:sz w:val="20"/>
                <w:szCs w:val="20"/>
                <w:u w:val="double"/>
              </w:rPr>
              <w:t>$3,353,327</w:t>
            </w:r>
          </w:p>
        </w:tc>
        <w:tc>
          <w:tcPr>
            <w:tcW w:w="1338" w:type="dxa"/>
            <w:tcBorders>
              <w:top w:val="nil"/>
              <w:left w:val="nil"/>
              <w:bottom w:val="nil"/>
              <w:right w:val="single" w:sz="4" w:space="0" w:color="auto"/>
            </w:tcBorders>
            <w:shd w:val="clear" w:color="000000" w:fill="FFFFFF"/>
            <w:noWrap/>
            <w:vAlign w:val="bottom"/>
            <w:hideMark/>
          </w:tcPr>
          <w:p w14:paraId="0CEC3E85" w14:textId="77777777" w:rsidR="000D475D" w:rsidRPr="004D7FD6" w:rsidRDefault="000D475D" w:rsidP="00E242DC">
            <w:pPr>
              <w:jc w:val="right"/>
              <w:rPr>
                <w:sz w:val="20"/>
                <w:szCs w:val="20"/>
                <w:u w:val="double"/>
              </w:rPr>
            </w:pPr>
            <w:r w:rsidRPr="004D7FD6">
              <w:rPr>
                <w:sz w:val="20"/>
                <w:szCs w:val="20"/>
                <w:u w:val="double"/>
              </w:rPr>
              <w:t>$8,483,032</w:t>
            </w:r>
          </w:p>
        </w:tc>
      </w:tr>
      <w:tr w:rsidR="000D475D" w:rsidRPr="004D7FD6" w14:paraId="1C335C5C"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21B52B52" w14:textId="77777777" w:rsidR="000D475D" w:rsidRPr="004D7FD6" w:rsidRDefault="000D475D" w:rsidP="00E242DC">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3E4BBBA9" w14:textId="77777777" w:rsidR="000D475D" w:rsidRPr="004D7FD6" w:rsidRDefault="000D475D"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7A6B182F"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98BC273"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01AFADE4"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4BAEBDE6"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09B7F1A2"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0BD8C7F"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32C3CA44" w14:textId="77777777" w:rsidR="000D475D" w:rsidRPr="004D7FD6" w:rsidRDefault="000D475D" w:rsidP="00E242DC">
            <w:pPr>
              <w:rPr>
                <w:sz w:val="20"/>
                <w:szCs w:val="20"/>
              </w:rPr>
            </w:pPr>
            <w:r w:rsidRPr="004D7FD6">
              <w:rPr>
                <w:sz w:val="20"/>
                <w:szCs w:val="20"/>
              </w:rPr>
              <w:t> </w:t>
            </w:r>
          </w:p>
        </w:tc>
      </w:tr>
      <w:tr w:rsidR="000D475D" w:rsidRPr="004D7FD6" w14:paraId="45075472"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796AFE19" w14:textId="77777777" w:rsidR="000D475D" w:rsidRPr="004D7FD6" w:rsidRDefault="000D475D" w:rsidP="00E242DC">
            <w:pPr>
              <w:jc w:val="center"/>
              <w:rPr>
                <w:sz w:val="20"/>
                <w:szCs w:val="20"/>
              </w:rPr>
            </w:pPr>
            <w:r w:rsidRPr="004D7FD6">
              <w:rPr>
                <w:sz w:val="20"/>
                <w:szCs w:val="20"/>
              </w:rPr>
              <w:t>9</w:t>
            </w:r>
          </w:p>
        </w:tc>
        <w:tc>
          <w:tcPr>
            <w:tcW w:w="2550" w:type="dxa"/>
            <w:tcBorders>
              <w:top w:val="nil"/>
              <w:left w:val="nil"/>
              <w:bottom w:val="nil"/>
              <w:right w:val="nil"/>
            </w:tcBorders>
            <w:shd w:val="clear" w:color="000000" w:fill="FFFFFF"/>
            <w:noWrap/>
            <w:vAlign w:val="bottom"/>
            <w:hideMark/>
          </w:tcPr>
          <w:p w14:paraId="18A30CA1" w14:textId="77777777" w:rsidR="000D475D" w:rsidRPr="004D7FD6" w:rsidRDefault="000D475D" w:rsidP="00E242DC">
            <w:pPr>
              <w:rPr>
                <w:b/>
                <w:bCs/>
                <w:sz w:val="20"/>
                <w:szCs w:val="20"/>
              </w:rPr>
            </w:pPr>
            <w:r w:rsidRPr="004D7FD6">
              <w:rPr>
                <w:b/>
                <w:bCs/>
                <w:sz w:val="20"/>
                <w:szCs w:val="20"/>
              </w:rPr>
              <w:t>Rate Base</w:t>
            </w:r>
          </w:p>
        </w:tc>
        <w:tc>
          <w:tcPr>
            <w:tcW w:w="1216" w:type="dxa"/>
            <w:tcBorders>
              <w:top w:val="nil"/>
              <w:left w:val="nil"/>
              <w:bottom w:val="nil"/>
              <w:right w:val="nil"/>
            </w:tcBorders>
            <w:shd w:val="clear" w:color="000000" w:fill="FFFFFF"/>
            <w:noWrap/>
            <w:vAlign w:val="bottom"/>
            <w:hideMark/>
          </w:tcPr>
          <w:p w14:paraId="42284698" w14:textId="77777777" w:rsidR="000D475D" w:rsidRPr="004D7FD6" w:rsidRDefault="000D475D" w:rsidP="00E242DC">
            <w:pPr>
              <w:jc w:val="right"/>
              <w:rPr>
                <w:sz w:val="20"/>
                <w:szCs w:val="20"/>
                <w:u w:val="double"/>
              </w:rPr>
            </w:pPr>
            <w:r w:rsidRPr="004D7FD6">
              <w:rPr>
                <w:sz w:val="20"/>
                <w:szCs w:val="20"/>
                <w:u w:val="double"/>
              </w:rPr>
              <w:t>$93,386,364</w:t>
            </w:r>
          </w:p>
        </w:tc>
        <w:tc>
          <w:tcPr>
            <w:tcW w:w="1220" w:type="dxa"/>
            <w:tcBorders>
              <w:top w:val="nil"/>
              <w:left w:val="nil"/>
              <w:bottom w:val="nil"/>
              <w:right w:val="nil"/>
            </w:tcBorders>
            <w:shd w:val="clear" w:color="000000" w:fill="FFFFFF"/>
            <w:noWrap/>
            <w:vAlign w:val="bottom"/>
            <w:hideMark/>
          </w:tcPr>
          <w:p w14:paraId="1E290159" w14:textId="77777777" w:rsidR="000D475D" w:rsidRPr="004D7FD6" w:rsidRDefault="000D475D" w:rsidP="00E242DC">
            <w:pPr>
              <w:jc w:val="right"/>
              <w:rPr>
                <w:sz w:val="20"/>
                <w:szCs w:val="20"/>
                <w:u w:val="double"/>
              </w:rPr>
            </w:pPr>
            <w:r w:rsidRPr="004D7FD6">
              <w:rPr>
                <w:sz w:val="20"/>
                <w:szCs w:val="20"/>
                <w:u w:val="double"/>
              </w:rPr>
              <w:t>$8,186,677</w:t>
            </w:r>
          </w:p>
        </w:tc>
        <w:tc>
          <w:tcPr>
            <w:tcW w:w="1316" w:type="dxa"/>
            <w:tcBorders>
              <w:top w:val="nil"/>
              <w:left w:val="nil"/>
              <w:bottom w:val="nil"/>
              <w:right w:val="nil"/>
            </w:tcBorders>
            <w:shd w:val="clear" w:color="000000" w:fill="FFFFFF"/>
            <w:noWrap/>
            <w:vAlign w:val="bottom"/>
            <w:hideMark/>
          </w:tcPr>
          <w:p w14:paraId="26257BCA" w14:textId="77777777" w:rsidR="000D475D" w:rsidRPr="004D7FD6" w:rsidRDefault="000D475D" w:rsidP="00E242DC">
            <w:pPr>
              <w:jc w:val="right"/>
              <w:rPr>
                <w:sz w:val="20"/>
                <w:szCs w:val="20"/>
                <w:u w:val="double"/>
              </w:rPr>
            </w:pPr>
            <w:r w:rsidRPr="004D7FD6">
              <w:rPr>
                <w:sz w:val="20"/>
                <w:szCs w:val="20"/>
                <w:u w:val="double"/>
              </w:rPr>
              <w:t>$101,573,041</w:t>
            </w:r>
          </w:p>
        </w:tc>
        <w:tc>
          <w:tcPr>
            <w:tcW w:w="1250" w:type="dxa"/>
            <w:tcBorders>
              <w:top w:val="nil"/>
              <w:left w:val="nil"/>
              <w:bottom w:val="nil"/>
              <w:right w:val="nil"/>
            </w:tcBorders>
            <w:shd w:val="clear" w:color="000000" w:fill="FFFFFF"/>
            <w:noWrap/>
            <w:vAlign w:val="bottom"/>
            <w:hideMark/>
          </w:tcPr>
          <w:p w14:paraId="070AC0AA"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428DE9C9" w14:textId="77777777" w:rsidR="000D475D" w:rsidRPr="004D7FD6" w:rsidRDefault="000D475D" w:rsidP="00E242DC">
            <w:pPr>
              <w:jc w:val="right"/>
              <w:rPr>
                <w:sz w:val="20"/>
                <w:szCs w:val="20"/>
                <w:u w:val="double"/>
              </w:rPr>
            </w:pPr>
            <w:r w:rsidRPr="004D7FD6">
              <w:rPr>
                <w:sz w:val="20"/>
                <w:szCs w:val="20"/>
                <w:u w:val="double"/>
              </w:rPr>
              <w:t>$111,439,518</w:t>
            </w:r>
          </w:p>
        </w:tc>
        <w:tc>
          <w:tcPr>
            <w:tcW w:w="1220" w:type="dxa"/>
            <w:tcBorders>
              <w:top w:val="nil"/>
              <w:left w:val="nil"/>
              <w:bottom w:val="nil"/>
              <w:right w:val="nil"/>
            </w:tcBorders>
            <w:shd w:val="clear" w:color="000000" w:fill="FFFFFF"/>
            <w:noWrap/>
            <w:vAlign w:val="bottom"/>
            <w:hideMark/>
          </w:tcPr>
          <w:p w14:paraId="594EAE6B"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3A861603" w14:textId="77777777" w:rsidR="000D475D" w:rsidRPr="004D7FD6" w:rsidRDefault="000D475D" w:rsidP="00E242DC">
            <w:pPr>
              <w:jc w:val="right"/>
              <w:rPr>
                <w:sz w:val="20"/>
                <w:szCs w:val="20"/>
                <w:u w:val="double"/>
              </w:rPr>
            </w:pPr>
            <w:r w:rsidRPr="004D7FD6">
              <w:rPr>
                <w:sz w:val="20"/>
                <w:szCs w:val="20"/>
                <w:u w:val="double"/>
              </w:rPr>
              <w:t>$111,439,518</w:t>
            </w:r>
          </w:p>
        </w:tc>
      </w:tr>
      <w:tr w:rsidR="000D475D" w:rsidRPr="004D7FD6" w14:paraId="299FE7E2"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453F6DB5" w14:textId="77777777" w:rsidR="000D475D" w:rsidRPr="004D7FD6" w:rsidRDefault="000D475D" w:rsidP="00E242DC">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2D609FDB" w14:textId="77777777" w:rsidR="000D475D" w:rsidRPr="004D7FD6" w:rsidRDefault="000D475D" w:rsidP="00E242DC">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6EE16BFF"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58F914DD" w14:textId="77777777" w:rsidR="000D475D" w:rsidRPr="004D7FD6" w:rsidRDefault="000D475D" w:rsidP="00E242DC">
            <w:pPr>
              <w:rPr>
                <w:sz w:val="20"/>
                <w:szCs w:val="20"/>
                <w:u w:val="double"/>
              </w:rPr>
            </w:pPr>
          </w:p>
        </w:tc>
        <w:tc>
          <w:tcPr>
            <w:tcW w:w="1316" w:type="dxa"/>
            <w:tcBorders>
              <w:top w:val="nil"/>
              <w:left w:val="nil"/>
              <w:bottom w:val="nil"/>
              <w:right w:val="nil"/>
            </w:tcBorders>
            <w:shd w:val="clear" w:color="000000" w:fill="FFFFFF"/>
            <w:noWrap/>
            <w:vAlign w:val="bottom"/>
            <w:hideMark/>
          </w:tcPr>
          <w:p w14:paraId="66A24C9B"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7B61CCD8"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71FC61F1"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A4654E8"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773439F2" w14:textId="77777777" w:rsidR="000D475D" w:rsidRPr="004D7FD6" w:rsidRDefault="000D475D" w:rsidP="00E242DC">
            <w:pPr>
              <w:rPr>
                <w:sz w:val="20"/>
                <w:szCs w:val="20"/>
              </w:rPr>
            </w:pPr>
            <w:r w:rsidRPr="004D7FD6">
              <w:rPr>
                <w:sz w:val="20"/>
                <w:szCs w:val="20"/>
              </w:rPr>
              <w:t> </w:t>
            </w:r>
          </w:p>
        </w:tc>
      </w:tr>
      <w:tr w:rsidR="000D475D" w:rsidRPr="004D7FD6" w14:paraId="0B56875D" w14:textId="77777777" w:rsidTr="00E242DC">
        <w:trPr>
          <w:trHeight w:val="260"/>
          <w:jc w:val="center"/>
        </w:trPr>
        <w:tc>
          <w:tcPr>
            <w:tcW w:w="480" w:type="dxa"/>
            <w:tcBorders>
              <w:top w:val="nil"/>
              <w:left w:val="single" w:sz="4" w:space="0" w:color="auto"/>
              <w:bottom w:val="nil"/>
              <w:right w:val="nil"/>
            </w:tcBorders>
            <w:shd w:val="clear" w:color="000000" w:fill="FFFFFF"/>
            <w:noWrap/>
            <w:vAlign w:val="bottom"/>
            <w:hideMark/>
          </w:tcPr>
          <w:p w14:paraId="768FA363" w14:textId="77777777" w:rsidR="000D475D" w:rsidRPr="004D7FD6" w:rsidRDefault="000D475D" w:rsidP="00E242DC">
            <w:pPr>
              <w:jc w:val="center"/>
              <w:rPr>
                <w:sz w:val="20"/>
                <w:szCs w:val="20"/>
              </w:rPr>
            </w:pPr>
            <w:r w:rsidRPr="004D7FD6">
              <w:rPr>
                <w:sz w:val="20"/>
                <w:szCs w:val="20"/>
              </w:rPr>
              <w:t>10</w:t>
            </w:r>
          </w:p>
        </w:tc>
        <w:tc>
          <w:tcPr>
            <w:tcW w:w="2550" w:type="dxa"/>
            <w:tcBorders>
              <w:top w:val="nil"/>
              <w:left w:val="nil"/>
              <w:bottom w:val="nil"/>
              <w:right w:val="nil"/>
            </w:tcBorders>
            <w:shd w:val="clear" w:color="000000" w:fill="FFFFFF"/>
            <w:noWrap/>
            <w:vAlign w:val="bottom"/>
            <w:hideMark/>
          </w:tcPr>
          <w:p w14:paraId="7F7C0871" w14:textId="77777777" w:rsidR="000D475D" w:rsidRPr="004D7FD6" w:rsidRDefault="000D475D" w:rsidP="00E242DC">
            <w:pPr>
              <w:rPr>
                <w:b/>
                <w:bCs/>
                <w:sz w:val="20"/>
                <w:szCs w:val="20"/>
              </w:rPr>
            </w:pPr>
            <w:r w:rsidRPr="004D7FD6">
              <w:rPr>
                <w:b/>
                <w:bCs/>
                <w:sz w:val="20"/>
                <w:szCs w:val="20"/>
              </w:rPr>
              <w:t>Rate of Return</w:t>
            </w:r>
          </w:p>
        </w:tc>
        <w:tc>
          <w:tcPr>
            <w:tcW w:w="1216" w:type="dxa"/>
            <w:tcBorders>
              <w:top w:val="nil"/>
              <w:left w:val="nil"/>
              <w:bottom w:val="nil"/>
              <w:right w:val="nil"/>
            </w:tcBorders>
            <w:shd w:val="clear" w:color="000000" w:fill="FFFFFF"/>
            <w:noWrap/>
            <w:vAlign w:val="bottom"/>
            <w:hideMark/>
          </w:tcPr>
          <w:p w14:paraId="545CE471" w14:textId="77777777" w:rsidR="000D475D" w:rsidRPr="004D7FD6" w:rsidRDefault="000D475D" w:rsidP="00E242DC">
            <w:pPr>
              <w:jc w:val="right"/>
              <w:rPr>
                <w:sz w:val="20"/>
                <w:szCs w:val="20"/>
                <w:u w:val="double"/>
              </w:rPr>
            </w:pPr>
            <w:r w:rsidRPr="004D7FD6">
              <w:rPr>
                <w:sz w:val="20"/>
                <w:szCs w:val="20"/>
                <w:u w:val="double"/>
              </w:rPr>
              <w:t>5.35%</w:t>
            </w:r>
          </w:p>
        </w:tc>
        <w:tc>
          <w:tcPr>
            <w:tcW w:w="1220" w:type="dxa"/>
            <w:tcBorders>
              <w:top w:val="nil"/>
              <w:left w:val="nil"/>
              <w:bottom w:val="nil"/>
              <w:right w:val="nil"/>
            </w:tcBorders>
            <w:shd w:val="clear" w:color="000000" w:fill="FFFFFF"/>
            <w:noWrap/>
            <w:vAlign w:val="bottom"/>
            <w:hideMark/>
          </w:tcPr>
          <w:p w14:paraId="0AB4939A"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4C8F3889" w14:textId="77777777" w:rsidR="000D475D" w:rsidRPr="004D7FD6" w:rsidRDefault="000D475D" w:rsidP="00E242DC">
            <w:pPr>
              <w:jc w:val="right"/>
              <w:rPr>
                <w:sz w:val="20"/>
                <w:szCs w:val="20"/>
                <w:u w:val="double"/>
              </w:rPr>
            </w:pPr>
            <w:r w:rsidRPr="004D7FD6">
              <w:rPr>
                <w:sz w:val="20"/>
                <w:szCs w:val="20"/>
                <w:u w:val="double"/>
              </w:rPr>
              <w:t>7.48%</w:t>
            </w:r>
          </w:p>
        </w:tc>
        <w:tc>
          <w:tcPr>
            <w:tcW w:w="1250" w:type="dxa"/>
            <w:tcBorders>
              <w:top w:val="nil"/>
              <w:left w:val="nil"/>
              <w:bottom w:val="nil"/>
              <w:right w:val="nil"/>
            </w:tcBorders>
            <w:shd w:val="clear" w:color="000000" w:fill="FFFFFF"/>
            <w:noWrap/>
            <w:vAlign w:val="bottom"/>
            <w:hideMark/>
          </w:tcPr>
          <w:p w14:paraId="2D78C573"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0D3B92EA" w14:textId="77777777" w:rsidR="000D475D" w:rsidRPr="004D7FD6" w:rsidRDefault="000D475D" w:rsidP="00E242DC">
            <w:pPr>
              <w:jc w:val="right"/>
              <w:rPr>
                <w:sz w:val="20"/>
                <w:szCs w:val="20"/>
                <w:u w:val="double"/>
              </w:rPr>
            </w:pPr>
            <w:r w:rsidRPr="004D7FD6">
              <w:rPr>
                <w:sz w:val="20"/>
                <w:szCs w:val="20"/>
                <w:u w:val="double"/>
              </w:rPr>
              <w:t>4.60%</w:t>
            </w:r>
          </w:p>
        </w:tc>
        <w:tc>
          <w:tcPr>
            <w:tcW w:w="1220" w:type="dxa"/>
            <w:tcBorders>
              <w:top w:val="nil"/>
              <w:left w:val="nil"/>
              <w:bottom w:val="nil"/>
              <w:right w:val="nil"/>
            </w:tcBorders>
            <w:shd w:val="clear" w:color="000000" w:fill="FFFFFF"/>
            <w:noWrap/>
            <w:vAlign w:val="bottom"/>
            <w:hideMark/>
          </w:tcPr>
          <w:p w14:paraId="417FCF15"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5F383BAF" w14:textId="77777777" w:rsidR="000D475D" w:rsidRPr="004D7FD6" w:rsidRDefault="000D475D" w:rsidP="00E242DC">
            <w:pPr>
              <w:jc w:val="right"/>
              <w:rPr>
                <w:sz w:val="20"/>
                <w:szCs w:val="20"/>
                <w:u w:val="double"/>
              </w:rPr>
            </w:pPr>
            <w:r w:rsidRPr="004D7FD6">
              <w:rPr>
                <w:sz w:val="20"/>
                <w:szCs w:val="20"/>
                <w:u w:val="double"/>
              </w:rPr>
              <w:t>7.61%</w:t>
            </w:r>
          </w:p>
        </w:tc>
      </w:tr>
      <w:tr w:rsidR="000D475D" w:rsidRPr="004D7FD6" w14:paraId="39825B5E" w14:textId="77777777" w:rsidTr="00E242DC">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14:paraId="1193A5A6" w14:textId="77777777" w:rsidR="000D475D" w:rsidRPr="004D7FD6" w:rsidRDefault="000D475D" w:rsidP="00E242DC">
            <w:pPr>
              <w:rPr>
                <w:sz w:val="20"/>
                <w:szCs w:val="20"/>
              </w:rPr>
            </w:pPr>
            <w:r w:rsidRPr="004D7FD6">
              <w:rPr>
                <w:sz w:val="20"/>
                <w:szCs w:val="20"/>
              </w:rPr>
              <w:t> </w:t>
            </w:r>
          </w:p>
        </w:tc>
        <w:tc>
          <w:tcPr>
            <w:tcW w:w="2550" w:type="dxa"/>
            <w:tcBorders>
              <w:top w:val="nil"/>
              <w:left w:val="nil"/>
              <w:bottom w:val="single" w:sz="4" w:space="0" w:color="auto"/>
              <w:right w:val="nil"/>
            </w:tcBorders>
            <w:shd w:val="clear" w:color="000000" w:fill="FFFFFF"/>
            <w:noWrap/>
            <w:vAlign w:val="bottom"/>
            <w:hideMark/>
          </w:tcPr>
          <w:p w14:paraId="684680E2" w14:textId="77777777" w:rsidR="000D475D" w:rsidRPr="004D7FD6" w:rsidRDefault="000D475D" w:rsidP="00E242DC">
            <w:pPr>
              <w:rPr>
                <w:sz w:val="20"/>
                <w:szCs w:val="20"/>
              </w:rPr>
            </w:pPr>
            <w:r w:rsidRPr="004D7FD6">
              <w:rPr>
                <w:sz w:val="20"/>
                <w:szCs w:val="20"/>
              </w:rPr>
              <w:t> </w:t>
            </w:r>
          </w:p>
        </w:tc>
        <w:tc>
          <w:tcPr>
            <w:tcW w:w="1216" w:type="dxa"/>
            <w:tcBorders>
              <w:top w:val="nil"/>
              <w:left w:val="nil"/>
              <w:bottom w:val="single" w:sz="4" w:space="0" w:color="auto"/>
              <w:right w:val="nil"/>
            </w:tcBorders>
            <w:shd w:val="clear" w:color="000000" w:fill="FFFFFF"/>
            <w:noWrap/>
            <w:vAlign w:val="bottom"/>
            <w:hideMark/>
          </w:tcPr>
          <w:p w14:paraId="73CB450D"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5824F397"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single" w:sz="4" w:space="0" w:color="auto"/>
              <w:right w:val="nil"/>
            </w:tcBorders>
            <w:shd w:val="clear" w:color="000000" w:fill="FFFFFF"/>
            <w:noWrap/>
            <w:vAlign w:val="bottom"/>
            <w:hideMark/>
          </w:tcPr>
          <w:p w14:paraId="1CA1C90A" w14:textId="77777777" w:rsidR="000D475D" w:rsidRPr="004D7FD6" w:rsidRDefault="000D475D" w:rsidP="00E242DC">
            <w:pPr>
              <w:rPr>
                <w:sz w:val="20"/>
                <w:szCs w:val="20"/>
              </w:rPr>
            </w:pPr>
            <w:r w:rsidRPr="004D7FD6">
              <w:rPr>
                <w:sz w:val="20"/>
                <w:szCs w:val="20"/>
              </w:rPr>
              <w:t> </w:t>
            </w:r>
          </w:p>
        </w:tc>
        <w:tc>
          <w:tcPr>
            <w:tcW w:w="1250" w:type="dxa"/>
            <w:tcBorders>
              <w:top w:val="nil"/>
              <w:left w:val="nil"/>
              <w:bottom w:val="single" w:sz="4" w:space="0" w:color="auto"/>
              <w:right w:val="nil"/>
            </w:tcBorders>
            <w:shd w:val="clear" w:color="000000" w:fill="FFFFFF"/>
            <w:noWrap/>
            <w:vAlign w:val="bottom"/>
            <w:hideMark/>
          </w:tcPr>
          <w:p w14:paraId="05AA4EAA" w14:textId="77777777" w:rsidR="000D475D" w:rsidRPr="004D7FD6" w:rsidRDefault="000D475D" w:rsidP="00E242DC">
            <w:pPr>
              <w:rPr>
                <w:sz w:val="20"/>
                <w:szCs w:val="20"/>
              </w:rPr>
            </w:pPr>
            <w:r w:rsidRPr="004D7FD6">
              <w:rPr>
                <w:sz w:val="20"/>
                <w:szCs w:val="20"/>
              </w:rPr>
              <w:t> </w:t>
            </w:r>
          </w:p>
        </w:tc>
        <w:tc>
          <w:tcPr>
            <w:tcW w:w="1316" w:type="dxa"/>
            <w:tcBorders>
              <w:top w:val="nil"/>
              <w:left w:val="nil"/>
              <w:bottom w:val="single" w:sz="4" w:space="0" w:color="auto"/>
              <w:right w:val="nil"/>
            </w:tcBorders>
            <w:shd w:val="clear" w:color="000000" w:fill="FFFFFF"/>
            <w:noWrap/>
            <w:vAlign w:val="bottom"/>
            <w:hideMark/>
          </w:tcPr>
          <w:p w14:paraId="719894EA" w14:textId="77777777" w:rsidR="000D475D" w:rsidRPr="004D7FD6" w:rsidRDefault="000D475D" w:rsidP="00E242DC">
            <w:pPr>
              <w:rPr>
                <w:sz w:val="20"/>
                <w:szCs w:val="20"/>
              </w:rPr>
            </w:pPr>
            <w:r w:rsidRPr="004D7FD6">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0595C7F4" w14:textId="77777777" w:rsidR="000D475D" w:rsidRPr="004D7FD6" w:rsidRDefault="000D475D" w:rsidP="00E242DC">
            <w:pPr>
              <w:rPr>
                <w:sz w:val="20"/>
                <w:szCs w:val="20"/>
              </w:rPr>
            </w:pPr>
            <w:r w:rsidRPr="004D7FD6">
              <w:rPr>
                <w:sz w:val="20"/>
                <w:szCs w:val="20"/>
              </w:rPr>
              <w:t> </w:t>
            </w:r>
          </w:p>
        </w:tc>
        <w:tc>
          <w:tcPr>
            <w:tcW w:w="1338" w:type="dxa"/>
            <w:tcBorders>
              <w:top w:val="nil"/>
              <w:left w:val="nil"/>
              <w:bottom w:val="single" w:sz="4" w:space="0" w:color="auto"/>
              <w:right w:val="single" w:sz="4" w:space="0" w:color="auto"/>
            </w:tcBorders>
            <w:shd w:val="clear" w:color="000000" w:fill="FFFFFF"/>
            <w:noWrap/>
            <w:vAlign w:val="bottom"/>
            <w:hideMark/>
          </w:tcPr>
          <w:p w14:paraId="5E248154" w14:textId="77777777" w:rsidR="000D475D" w:rsidRPr="004D7FD6" w:rsidRDefault="000D475D" w:rsidP="00E242DC">
            <w:pPr>
              <w:rPr>
                <w:sz w:val="20"/>
                <w:szCs w:val="20"/>
              </w:rPr>
            </w:pPr>
            <w:r w:rsidRPr="004D7FD6">
              <w:rPr>
                <w:sz w:val="20"/>
                <w:szCs w:val="20"/>
              </w:rPr>
              <w:t> </w:t>
            </w:r>
          </w:p>
        </w:tc>
      </w:tr>
    </w:tbl>
    <w:p w14:paraId="58F7F58C" w14:textId="77777777" w:rsidR="008C7D1F" w:rsidRDefault="008C7D1F" w:rsidP="00E275D8">
      <w:pPr>
        <w:pStyle w:val="BodyText"/>
        <w:sectPr w:rsidR="008C7D1F" w:rsidSect="009557FC">
          <w:headerReference w:type="default" r:id="rId14"/>
          <w:pgSz w:w="15840" w:h="12240" w:orient="landscape" w:code="1"/>
          <w:pgMar w:top="1440" w:right="1584" w:bottom="1440" w:left="1440" w:header="720" w:footer="720" w:gutter="0"/>
          <w:cols w:space="720"/>
          <w:formProt w:val="0"/>
          <w:docGrid w:linePitch="360"/>
        </w:sectPr>
      </w:pPr>
    </w:p>
    <w:tbl>
      <w:tblPr>
        <w:tblW w:w="0" w:type="auto"/>
        <w:tblInd w:w="245" w:type="dxa"/>
        <w:tblLayout w:type="fixed"/>
        <w:tblCellMar>
          <w:left w:w="0" w:type="dxa"/>
          <w:right w:w="0" w:type="dxa"/>
        </w:tblCellMar>
        <w:tblLook w:val="01E0" w:firstRow="1" w:lastRow="1" w:firstColumn="1" w:lastColumn="1" w:noHBand="0" w:noVBand="0"/>
      </w:tblPr>
      <w:tblGrid>
        <w:gridCol w:w="464"/>
        <w:gridCol w:w="6002"/>
        <w:gridCol w:w="1579"/>
        <w:gridCol w:w="1554"/>
      </w:tblGrid>
      <w:tr w:rsidR="00291D35" w14:paraId="3FC10ED9" w14:textId="77777777" w:rsidTr="00E242DC">
        <w:trPr>
          <w:trHeight w:val="539"/>
        </w:trPr>
        <w:tc>
          <w:tcPr>
            <w:tcW w:w="464" w:type="dxa"/>
            <w:tcBorders>
              <w:top w:val="single" w:sz="4" w:space="0" w:color="000000"/>
              <w:left w:val="single" w:sz="4" w:space="0" w:color="000000"/>
            </w:tcBorders>
          </w:tcPr>
          <w:p w14:paraId="3B93D1E1" w14:textId="77777777" w:rsidR="00291D35" w:rsidRDefault="00291D35" w:rsidP="00E242DC">
            <w:pPr>
              <w:pStyle w:val="TableParagraph"/>
              <w:spacing w:before="0"/>
              <w:rPr>
                <w:sz w:val="18"/>
              </w:rPr>
            </w:pPr>
          </w:p>
        </w:tc>
        <w:tc>
          <w:tcPr>
            <w:tcW w:w="6002" w:type="dxa"/>
            <w:tcBorders>
              <w:top w:val="single" w:sz="4" w:space="0" w:color="000000"/>
            </w:tcBorders>
          </w:tcPr>
          <w:p w14:paraId="30E76C4C" w14:textId="77777777" w:rsidR="00291D35" w:rsidRDefault="00291D35" w:rsidP="00E242DC">
            <w:pPr>
              <w:pStyle w:val="TableParagraph"/>
              <w:spacing w:before="60"/>
              <w:rPr>
                <w:sz w:val="20"/>
              </w:rPr>
            </w:pPr>
          </w:p>
          <w:p w14:paraId="393264FE" w14:textId="77777777" w:rsidR="00291D35" w:rsidRDefault="00291D35" w:rsidP="00E242DC">
            <w:pPr>
              <w:pStyle w:val="TableParagraph"/>
              <w:spacing w:before="0" w:line="229" w:lineRule="exact"/>
              <w:ind w:left="128"/>
              <w:rPr>
                <w:b/>
                <w:sz w:val="20"/>
              </w:rPr>
            </w:pPr>
            <w:r>
              <w:rPr>
                <w:b/>
                <w:sz w:val="20"/>
              </w:rPr>
              <w:t>Sunshine</w:t>
            </w:r>
            <w:r>
              <w:rPr>
                <w:b/>
                <w:spacing w:val="-6"/>
                <w:sz w:val="20"/>
              </w:rPr>
              <w:t xml:space="preserve"> </w:t>
            </w:r>
            <w:r>
              <w:rPr>
                <w:b/>
                <w:sz w:val="20"/>
              </w:rPr>
              <w:t>Water</w:t>
            </w:r>
            <w:r>
              <w:rPr>
                <w:b/>
                <w:spacing w:val="-9"/>
                <w:sz w:val="20"/>
              </w:rPr>
              <w:t xml:space="preserve"> </w:t>
            </w:r>
            <w:r>
              <w:rPr>
                <w:b/>
                <w:sz w:val="20"/>
              </w:rPr>
              <w:t>Services</w:t>
            </w:r>
            <w:r>
              <w:rPr>
                <w:b/>
                <w:spacing w:val="-9"/>
                <w:sz w:val="20"/>
              </w:rPr>
              <w:t xml:space="preserve"> </w:t>
            </w:r>
            <w:r>
              <w:rPr>
                <w:b/>
                <w:spacing w:val="-2"/>
                <w:sz w:val="20"/>
              </w:rPr>
              <w:t>Company</w:t>
            </w:r>
          </w:p>
        </w:tc>
        <w:tc>
          <w:tcPr>
            <w:tcW w:w="1579" w:type="dxa"/>
            <w:tcBorders>
              <w:top w:val="single" w:sz="4" w:space="0" w:color="000000"/>
            </w:tcBorders>
          </w:tcPr>
          <w:p w14:paraId="5D5945C1" w14:textId="77777777" w:rsidR="00291D35" w:rsidRDefault="00291D35" w:rsidP="00E242DC">
            <w:pPr>
              <w:pStyle w:val="TableParagraph"/>
              <w:spacing w:before="0"/>
              <w:rPr>
                <w:sz w:val="18"/>
              </w:rPr>
            </w:pPr>
          </w:p>
        </w:tc>
        <w:tc>
          <w:tcPr>
            <w:tcW w:w="1554" w:type="dxa"/>
            <w:tcBorders>
              <w:top w:val="single" w:sz="4" w:space="0" w:color="000000"/>
              <w:right w:val="single" w:sz="4" w:space="0" w:color="000000"/>
            </w:tcBorders>
          </w:tcPr>
          <w:p w14:paraId="44D5E304" w14:textId="77777777" w:rsidR="00291D35" w:rsidRDefault="00291D35" w:rsidP="00E242DC">
            <w:pPr>
              <w:pStyle w:val="TableParagraph"/>
              <w:spacing w:before="60"/>
              <w:rPr>
                <w:sz w:val="20"/>
              </w:rPr>
            </w:pPr>
          </w:p>
          <w:p w14:paraId="5C72EB7D" w14:textId="77777777" w:rsidR="00291D35" w:rsidRDefault="00291D35" w:rsidP="00E242DC">
            <w:pPr>
              <w:pStyle w:val="TableParagraph"/>
              <w:spacing w:before="0" w:line="229" w:lineRule="exact"/>
              <w:ind w:right="95"/>
              <w:jc w:val="right"/>
              <w:rPr>
                <w:b/>
                <w:sz w:val="20"/>
              </w:rPr>
            </w:pPr>
            <w:r>
              <w:rPr>
                <w:b/>
                <w:sz w:val="20"/>
              </w:rPr>
              <w:t>Schedule</w:t>
            </w:r>
            <w:r>
              <w:rPr>
                <w:b/>
                <w:spacing w:val="-11"/>
                <w:sz w:val="20"/>
              </w:rPr>
              <w:t xml:space="preserve"> </w:t>
            </w:r>
            <w:r>
              <w:rPr>
                <w:b/>
                <w:sz w:val="20"/>
              </w:rPr>
              <w:t>3-</w:t>
            </w:r>
            <w:r>
              <w:rPr>
                <w:b/>
                <w:spacing w:val="-10"/>
                <w:sz w:val="20"/>
              </w:rPr>
              <w:t>C</w:t>
            </w:r>
          </w:p>
        </w:tc>
      </w:tr>
      <w:tr w:rsidR="00291D35" w14:paraId="282C1EF1" w14:textId="77777777" w:rsidTr="00E242DC">
        <w:trPr>
          <w:trHeight w:val="260"/>
        </w:trPr>
        <w:tc>
          <w:tcPr>
            <w:tcW w:w="464" w:type="dxa"/>
            <w:tcBorders>
              <w:left w:val="single" w:sz="4" w:space="0" w:color="000000"/>
            </w:tcBorders>
          </w:tcPr>
          <w:p w14:paraId="6C637F02" w14:textId="77777777" w:rsidR="00291D35" w:rsidRDefault="00291D35" w:rsidP="00E242DC">
            <w:pPr>
              <w:pStyle w:val="TableParagraph"/>
              <w:spacing w:before="0"/>
              <w:rPr>
                <w:sz w:val="18"/>
              </w:rPr>
            </w:pPr>
          </w:p>
        </w:tc>
        <w:tc>
          <w:tcPr>
            <w:tcW w:w="6002" w:type="dxa"/>
          </w:tcPr>
          <w:p w14:paraId="400C6A4F" w14:textId="77777777" w:rsidR="00291D35" w:rsidRDefault="00291D35" w:rsidP="00E242DC">
            <w:pPr>
              <w:pStyle w:val="TableParagraph"/>
              <w:ind w:left="128"/>
              <w:rPr>
                <w:b/>
                <w:sz w:val="20"/>
              </w:rPr>
            </w:pPr>
            <w:r>
              <w:rPr>
                <w:b/>
                <w:sz w:val="20"/>
              </w:rPr>
              <w:t>Adjustment</w:t>
            </w:r>
            <w:r>
              <w:rPr>
                <w:b/>
                <w:spacing w:val="-7"/>
                <w:sz w:val="20"/>
              </w:rPr>
              <w:t xml:space="preserve"> </w:t>
            </w:r>
            <w:r>
              <w:rPr>
                <w:b/>
                <w:sz w:val="20"/>
              </w:rPr>
              <w:t>to</w:t>
            </w:r>
            <w:r>
              <w:rPr>
                <w:b/>
                <w:spacing w:val="-7"/>
                <w:sz w:val="20"/>
              </w:rPr>
              <w:t xml:space="preserve"> </w:t>
            </w:r>
            <w:r>
              <w:rPr>
                <w:b/>
                <w:sz w:val="20"/>
              </w:rPr>
              <w:t>Operating</w:t>
            </w:r>
            <w:r>
              <w:rPr>
                <w:b/>
                <w:spacing w:val="-7"/>
                <w:sz w:val="20"/>
              </w:rPr>
              <w:t xml:space="preserve"> </w:t>
            </w:r>
            <w:r>
              <w:rPr>
                <w:b/>
                <w:spacing w:val="-2"/>
                <w:sz w:val="20"/>
              </w:rPr>
              <w:t>Income</w:t>
            </w:r>
          </w:p>
        </w:tc>
        <w:tc>
          <w:tcPr>
            <w:tcW w:w="3133" w:type="dxa"/>
            <w:gridSpan w:val="2"/>
            <w:tcBorders>
              <w:right w:val="single" w:sz="4" w:space="0" w:color="000000"/>
            </w:tcBorders>
          </w:tcPr>
          <w:p w14:paraId="375738D5" w14:textId="77777777" w:rsidR="00291D35" w:rsidRDefault="00291D35" w:rsidP="00E242DC">
            <w:pPr>
              <w:pStyle w:val="TableParagraph"/>
              <w:ind w:left="858"/>
              <w:rPr>
                <w:b/>
                <w:sz w:val="20"/>
              </w:rPr>
            </w:pPr>
            <w:r>
              <w:rPr>
                <w:b/>
                <w:sz w:val="20"/>
              </w:rPr>
              <w:t>Docket</w:t>
            </w:r>
            <w:r>
              <w:rPr>
                <w:b/>
                <w:spacing w:val="-8"/>
                <w:sz w:val="20"/>
              </w:rPr>
              <w:t xml:space="preserve"> </w:t>
            </w:r>
            <w:r>
              <w:rPr>
                <w:b/>
                <w:sz w:val="20"/>
              </w:rPr>
              <w:t>No.</w:t>
            </w:r>
            <w:r>
              <w:rPr>
                <w:b/>
                <w:spacing w:val="-7"/>
                <w:sz w:val="20"/>
              </w:rPr>
              <w:t xml:space="preserve"> </w:t>
            </w:r>
            <w:r>
              <w:rPr>
                <w:b/>
                <w:sz w:val="20"/>
              </w:rPr>
              <w:t>20240068-</w:t>
            </w:r>
            <w:r>
              <w:rPr>
                <w:b/>
                <w:spacing w:val="-5"/>
                <w:sz w:val="20"/>
              </w:rPr>
              <w:t>WS</w:t>
            </w:r>
          </w:p>
        </w:tc>
      </w:tr>
      <w:tr w:rsidR="00291D35" w14:paraId="478D0AE7" w14:textId="77777777" w:rsidTr="00E242DC">
        <w:trPr>
          <w:trHeight w:val="500"/>
        </w:trPr>
        <w:tc>
          <w:tcPr>
            <w:tcW w:w="464" w:type="dxa"/>
            <w:tcBorders>
              <w:left w:val="single" w:sz="4" w:space="0" w:color="000000"/>
              <w:bottom w:val="single" w:sz="4" w:space="0" w:color="000000"/>
            </w:tcBorders>
          </w:tcPr>
          <w:p w14:paraId="3FABDC0B" w14:textId="77777777" w:rsidR="00291D35" w:rsidRDefault="00291D35" w:rsidP="00E242DC">
            <w:pPr>
              <w:pStyle w:val="TableParagraph"/>
              <w:spacing w:before="0"/>
              <w:rPr>
                <w:sz w:val="18"/>
              </w:rPr>
            </w:pPr>
          </w:p>
        </w:tc>
        <w:tc>
          <w:tcPr>
            <w:tcW w:w="6002" w:type="dxa"/>
            <w:tcBorders>
              <w:bottom w:val="single" w:sz="4" w:space="0" w:color="000000"/>
            </w:tcBorders>
          </w:tcPr>
          <w:p w14:paraId="3F255954" w14:textId="77777777" w:rsidR="00291D35" w:rsidRDefault="00291D35" w:rsidP="00E242DC">
            <w:pPr>
              <w:pStyle w:val="TableParagraph"/>
              <w:spacing w:before="11"/>
              <w:ind w:left="128"/>
              <w:rPr>
                <w:b/>
                <w:sz w:val="20"/>
              </w:rPr>
            </w:pPr>
            <w:r>
              <w:rPr>
                <w:b/>
                <w:sz w:val="20"/>
              </w:rPr>
              <w:t>Test</w:t>
            </w:r>
            <w:r>
              <w:rPr>
                <w:b/>
                <w:spacing w:val="-4"/>
                <w:sz w:val="20"/>
              </w:rPr>
              <w:t xml:space="preserve"> </w:t>
            </w:r>
            <w:r>
              <w:rPr>
                <w:b/>
                <w:sz w:val="20"/>
              </w:rPr>
              <w:t>Year</w:t>
            </w:r>
            <w:r>
              <w:rPr>
                <w:b/>
                <w:spacing w:val="-5"/>
                <w:sz w:val="20"/>
              </w:rPr>
              <w:t xml:space="preserve"> </w:t>
            </w:r>
            <w:r>
              <w:rPr>
                <w:b/>
                <w:sz w:val="20"/>
              </w:rPr>
              <w:t>Ended</w:t>
            </w:r>
            <w:r>
              <w:rPr>
                <w:b/>
                <w:spacing w:val="-5"/>
                <w:sz w:val="20"/>
              </w:rPr>
              <w:t xml:space="preserve"> </w:t>
            </w:r>
            <w:r>
              <w:rPr>
                <w:b/>
                <w:spacing w:val="-2"/>
                <w:sz w:val="20"/>
              </w:rPr>
              <w:t>12/31/2023</w:t>
            </w:r>
          </w:p>
        </w:tc>
        <w:tc>
          <w:tcPr>
            <w:tcW w:w="3133" w:type="dxa"/>
            <w:gridSpan w:val="2"/>
            <w:tcBorders>
              <w:bottom w:val="single" w:sz="4" w:space="0" w:color="000000"/>
              <w:right w:val="single" w:sz="4" w:space="0" w:color="000000"/>
            </w:tcBorders>
          </w:tcPr>
          <w:p w14:paraId="16E0C25C" w14:textId="77777777" w:rsidR="00291D35" w:rsidRDefault="00291D35" w:rsidP="00E242DC">
            <w:pPr>
              <w:pStyle w:val="TableParagraph"/>
              <w:spacing w:before="0"/>
              <w:rPr>
                <w:sz w:val="18"/>
              </w:rPr>
            </w:pPr>
          </w:p>
        </w:tc>
      </w:tr>
      <w:tr w:rsidR="00291D35" w14:paraId="76DDC717" w14:textId="77777777" w:rsidTr="00E242DC">
        <w:trPr>
          <w:trHeight w:val="779"/>
        </w:trPr>
        <w:tc>
          <w:tcPr>
            <w:tcW w:w="464" w:type="dxa"/>
            <w:tcBorders>
              <w:top w:val="single" w:sz="4" w:space="0" w:color="000000"/>
              <w:left w:val="single" w:sz="4" w:space="0" w:color="000000"/>
              <w:bottom w:val="single" w:sz="4" w:space="0" w:color="000000"/>
            </w:tcBorders>
          </w:tcPr>
          <w:p w14:paraId="08E824B3" w14:textId="77777777" w:rsidR="00291D35" w:rsidRDefault="00291D35" w:rsidP="00E242DC">
            <w:pPr>
              <w:pStyle w:val="TableParagraph"/>
              <w:spacing w:before="0"/>
              <w:rPr>
                <w:sz w:val="18"/>
              </w:rPr>
            </w:pPr>
          </w:p>
        </w:tc>
        <w:tc>
          <w:tcPr>
            <w:tcW w:w="6002" w:type="dxa"/>
            <w:tcBorders>
              <w:top w:val="single" w:sz="4" w:space="0" w:color="000000"/>
              <w:bottom w:val="single" w:sz="4" w:space="0" w:color="000000"/>
            </w:tcBorders>
          </w:tcPr>
          <w:p w14:paraId="4CD4A644" w14:textId="77777777" w:rsidR="00291D35" w:rsidRDefault="00291D35" w:rsidP="00E242DC">
            <w:pPr>
              <w:pStyle w:val="TableParagraph"/>
              <w:spacing w:before="60"/>
              <w:rPr>
                <w:sz w:val="20"/>
              </w:rPr>
            </w:pPr>
          </w:p>
          <w:p w14:paraId="14FB643C" w14:textId="77777777" w:rsidR="00291D35" w:rsidRDefault="00291D35" w:rsidP="00E242DC">
            <w:pPr>
              <w:pStyle w:val="TableParagraph"/>
              <w:spacing w:before="0"/>
              <w:ind w:left="128"/>
              <w:rPr>
                <w:b/>
                <w:sz w:val="20"/>
              </w:rPr>
            </w:pPr>
            <w:r>
              <w:rPr>
                <w:b/>
                <w:spacing w:val="-2"/>
                <w:sz w:val="20"/>
              </w:rPr>
              <w:t>Explanation</w:t>
            </w:r>
          </w:p>
        </w:tc>
        <w:tc>
          <w:tcPr>
            <w:tcW w:w="1579" w:type="dxa"/>
            <w:tcBorders>
              <w:top w:val="single" w:sz="4" w:space="0" w:color="000000"/>
              <w:bottom w:val="single" w:sz="4" w:space="0" w:color="000000"/>
            </w:tcBorders>
          </w:tcPr>
          <w:p w14:paraId="0B4109FF" w14:textId="77777777" w:rsidR="00291D35" w:rsidRDefault="00291D35" w:rsidP="00E242DC">
            <w:pPr>
              <w:pStyle w:val="TableParagraph"/>
              <w:spacing w:before="60"/>
              <w:rPr>
                <w:sz w:val="20"/>
              </w:rPr>
            </w:pPr>
          </w:p>
          <w:p w14:paraId="592937F4" w14:textId="77777777" w:rsidR="00291D35" w:rsidRDefault="00291D35" w:rsidP="00E242DC">
            <w:pPr>
              <w:pStyle w:val="TableParagraph"/>
              <w:spacing w:before="0"/>
              <w:ind w:left="446"/>
              <w:rPr>
                <w:b/>
                <w:sz w:val="20"/>
              </w:rPr>
            </w:pPr>
            <w:r>
              <w:rPr>
                <w:b/>
                <w:spacing w:val="-2"/>
                <w:sz w:val="20"/>
              </w:rPr>
              <w:t>Water</w:t>
            </w:r>
          </w:p>
        </w:tc>
        <w:tc>
          <w:tcPr>
            <w:tcW w:w="1554" w:type="dxa"/>
            <w:tcBorders>
              <w:top w:val="single" w:sz="4" w:space="0" w:color="000000"/>
              <w:bottom w:val="single" w:sz="4" w:space="0" w:color="000000"/>
              <w:right w:val="single" w:sz="4" w:space="0" w:color="000000"/>
            </w:tcBorders>
          </w:tcPr>
          <w:p w14:paraId="1D546DF3" w14:textId="77777777" w:rsidR="00291D35" w:rsidRDefault="00291D35" w:rsidP="00E242DC">
            <w:pPr>
              <w:pStyle w:val="TableParagraph"/>
              <w:spacing w:before="60"/>
              <w:rPr>
                <w:sz w:val="20"/>
              </w:rPr>
            </w:pPr>
          </w:p>
          <w:p w14:paraId="4B0AC2BE" w14:textId="77777777" w:rsidR="00291D35" w:rsidRDefault="00291D35" w:rsidP="00E242DC">
            <w:pPr>
              <w:pStyle w:val="TableParagraph"/>
              <w:spacing w:before="0"/>
              <w:ind w:left="218"/>
              <w:rPr>
                <w:b/>
                <w:sz w:val="20"/>
              </w:rPr>
            </w:pPr>
            <w:r>
              <w:rPr>
                <w:b/>
                <w:spacing w:val="-2"/>
                <w:sz w:val="20"/>
              </w:rPr>
              <w:t>Wastewater</w:t>
            </w:r>
          </w:p>
        </w:tc>
      </w:tr>
      <w:tr w:rsidR="00291D35" w14:paraId="0A23A54F" w14:textId="77777777" w:rsidTr="00E242DC">
        <w:trPr>
          <w:trHeight w:val="534"/>
        </w:trPr>
        <w:tc>
          <w:tcPr>
            <w:tcW w:w="464" w:type="dxa"/>
            <w:tcBorders>
              <w:top w:val="single" w:sz="4" w:space="0" w:color="000000"/>
              <w:left w:val="single" w:sz="4" w:space="0" w:color="000000"/>
            </w:tcBorders>
          </w:tcPr>
          <w:p w14:paraId="352BB5EB" w14:textId="77777777" w:rsidR="00291D35" w:rsidRDefault="00291D35" w:rsidP="00E242DC">
            <w:pPr>
              <w:pStyle w:val="TableParagraph"/>
              <w:spacing w:before="0"/>
              <w:rPr>
                <w:sz w:val="18"/>
              </w:rPr>
            </w:pPr>
          </w:p>
        </w:tc>
        <w:tc>
          <w:tcPr>
            <w:tcW w:w="6002" w:type="dxa"/>
            <w:tcBorders>
              <w:top w:val="single" w:sz="4" w:space="0" w:color="000000"/>
            </w:tcBorders>
          </w:tcPr>
          <w:p w14:paraId="68EEB5E3" w14:textId="77777777" w:rsidR="00291D35" w:rsidRDefault="00291D35" w:rsidP="00E242DC">
            <w:pPr>
              <w:pStyle w:val="TableParagraph"/>
              <w:spacing w:before="55"/>
              <w:rPr>
                <w:sz w:val="20"/>
              </w:rPr>
            </w:pPr>
          </w:p>
          <w:p w14:paraId="28C4A42D" w14:textId="77777777" w:rsidR="00291D35" w:rsidRDefault="00291D35" w:rsidP="00E242DC">
            <w:pPr>
              <w:pStyle w:val="TableParagraph"/>
              <w:spacing w:before="1" w:line="229" w:lineRule="exact"/>
              <w:ind w:left="128"/>
              <w:rPr>
                <w:sz w:val="20"/>
              </w:rPr>
            </w:pPr>
            <w:r>
              <w:rPr>
                <w:sz w:val="20"/>
                <w:u w:val="single"/>
              </w:rPr>
              <w:t>Operating</w:t>
            </w:r>
            <w:r>
              <w:rPr>
                <w:spacing w:val="-10"/>
                <w:sz w:val="20"/>
                <w:u w:val="single"/>
              </w:rPr>
              <w:t xml:space="preserve"> </w:t>
            </w:r>
            <w:r>
              <w:rPr>
                <w:spacing w:val="-2"/>
                <w:sz w:val="20"/>
                <w:u w:val="single"/>
              </w:rPr>
              <w:t>Revenues</w:t>
            </w:r>
          </w:p>
        </w:tc>
        <w:tc>
          <w:tcPr>
            <w:tcW w:w="1579" w:type="dxa"/>
            <w:tcBorders>
              <w:top w:val="single" w:sz="4" w:space="0" w:color="000000"/>
            </w:tcBorders>
          </w:tcPr>
          <w:p w14:paraId="1ADB1C9B" w14:textId="77777777" w:rsidR="00291D35" w:rsidRDefault="00291D35" w:rsidP="00E242DC">
            <w:pPr>
              <w:pStyle w:val="TableParagraph"/>
              <w:spacing w:before="0"/>
              <w:rPr>
                <w:sz w:val="18"/>
              </w:rPr>
            </w:pPr>
          </w:p>
        </w:tc>
        <w:tc>
          <w:tcPr>
            <w:tcW w:w="1554" w:type="dxa"/>
            <w:tcBorders>
              <w:top w:val="single" w:sz="4" w:space="0" w:color="000000"/>
              <w:right w:val="single" w:sz="4" w:space="0" w:color="000000"/>
            </w:tcBorders>
          </w:tcPr>
          <w:p w14:paraId="62E51A02" w14:textId="77777777" w:rsidR="00291D35" w:rsidRDefault="00291D35" w:rsidP="00E242DC">
            <w:pPr>
              <w:pStyle w:val="TableParagraph"/>
              <w:spacing w:before="0"/>
              <w:rPr>
                <w:sz w:val="18"/>
              </w:rPr>
            </w:pPr>
          </w:p>
        </w:tc>
      </w:tr>
      <w:tr w:rsidR="00291D35" w14:paraId="7BD6DD13" w14:textId="77777777" w:rsidTr="00E242DC">
        <w:trPr>
          <w:trHeight w:val="260"/>
        </w:trPr>
        <w:tc>
          <w:tcPr>
            <w:tcW w:w="464" w:type="dxa"/>
            <w:tcBorders>
              <w:left w:val="single" w:sz="4" w:space="0" w:color="000000"/>
            </w:tcBorders>
          </w:tcPr>
          <w:p w14:paraId="14896E5D" w14:textId="77777777" w:rsidR="00291D35" w:rsidRDefault="00291D35" w:rsidP="00E242DC">
            <w:pPr>
              <w:pStyle w:val="TableParagraph"/>
              <w:ind w:left="20" w:right="1"/>
              <w:jc w:val="center"/>
              <w:rPr>
                <w:sz w:val="20"/>
              </w:rPr>
            </w:pPr>
            <w:r>
              <w:rPr>
                <w:spacing w:val="-10"/>
                <w:sz w:val="20"/>
              </w:rPr>
              <w:t>1</w:t>
            </w:r>
          </w:p>
        </w:tc>
        <w:tc>
          <w:tcPr>
            <w:tcW w:w="6002" w:type="dxa"/>
          </w:tcPr>
          <w:p w14:paraId="775BB522" w14:textId="77777777" w:rsidR="00291D35" w:rsidRDefault="00291D35" w:rsidP="00E242DC">
            <w:pPr>
              <w:pStyle w:val="TableParagraph"/>
              <w:ind w:left="128"/>
              <w:rPr>
                <w:sz w:val="20"/>
              </w:rPr>
            </w:pPr>
            <w:r>
              <w:rPr>
                <w:sz w:val="20"/>
              </w:rPr>
              <w:t>To</w:t>
            </w:r>
            <w:r>
              <w:rPr>
                <w:spacing w:val="-8"/>
                <w:sz w:val="20"/>
              </w:rPr>
              <w:t xml:space="preserve"> </w:t>
            </w:r>
            <w:r>
              <w:rPr>
                <w:sz w:val="20"/>
              </w:rPr>
              <w:t>remove</w:t>
            </w:r>
            <w:r>
              <w:rPr>
                <w:spacing w:val="-7"/>
                <w:sz w:val="20"/>
              </w:rPr>
              <w:t xml:space="preserve"> </w:t>
            </w:r>
            <w:r>
              <w:rPr>
                <w:sz w:val="20"/>
              </w:rPr>
              <w:t>requested</w:t>
            </w:r>
            <w:r>
              <w:rPr>
                <w:spacing w:val="-6"/>
                <w:sz w:val="20"/>
              </w:rPr>
              <w:t xml:space="preserve"> </w:t>
            </w:r>
            <w:r>
              <w:rPr>
                <w:sz w:val="20"/>
              </w:rPr>
              <w:t>final</w:t>
            </w:r>
            <w:r>
              <w:rPr>
                <w:spacing w:val="-7"/>
                <w:sz w:val="20"/>
              </w:rPr>
              <w:t xml:space="preserve"> </w:t>
            </w:r>
            <w:r>
              <w:rPr>
                <w:sz w:val="20"/>
              </w:rPr>
              <w:t>revenue</w:t>
            </w:r>
            <w:r>
              <w:rPr>
                <w:spacing w:val="-6"/>
                <w:sz w:val="20"/>
              </w:rPr>
              <w:t xml:space="preserve"> </w:t>
            </w:r>
            <w:r>
              <w:rPr>
                <w:spacing w:val="-2"/>
                <w:sz w:val="20"/>
              </w:rPr>
              <w:t>increase.</w:t>
            </w:r>
          </w:p>
        </w:tc>
        <w:tc>
          <w:tcPr>
            <w:tcW w:w="1579" w:type="dxa"/>
          </w:tcPr>
          <w:p w14:paraId="1440C0E8" w14:textId="77777777" w:rsidR="00291D35" w:rsidRDefault="00291D35" w:rsidP="00E242DC">
            <w:pPr>
              <w:pStyle w:val="TableParagraph"/>
              <w:ind w:right="204"/>
              <w:jc w:val="right"/>
              <w:rPr>
                <w:sz w:val="20"/>
              </w:rPr>
            </w:pPr>
            <w:r>
              <w:rPr>
                <w:spacing w:val="-2"/>
                <w:sz w:val="20"/>
              </w:rPr>
              <w:t>($5,175,376)</w:t>
            </w:r>
          </w:p>
        </w:tc>
        <w:tc>
          <w:tcPr>
            <w:tcW w:w="1554" w:type="dxa"/>
            <w:tcBorders>
              <w:right w:val="single" w:sz="4" w:space="0" w:color="000000"/>
            </w:tcBorders>
          </w:tcPr>
          <w:p w14:paraId="133538F5" w14:textId="77777777" w:rsidR="00291D35" w:rsidRDefault="00291D35" w:rsidP="00E242DC">
            <w:pPr>
              <w:pStyle w:val="TableParagraph"/>
              <w:ind w:right="92"/>
              <w:jc w:val="right"/>
              <w:rPr>
                <w:sz w:val="20"/>
              </w:rPr>
            </w:pPr>
            <w:r>
              <w:rPr>
                <w:spacing w:val="-2"/>
                <w:sz w:val="20"/>
              </w:rPr>
              <w:t>($4,701,373)</w:t>
            </w:r>
          </w:p>
        </w:tc>
      </w:tr>
      <w:tr w:rsidR="00291D35" w14:paraId="7BFBD6C1" w14:textId="77777777" w:rsidTr="00E242DC">
        <w:trPr>
          <w:trHeight w:val="260"/>
        </w:trPr>
        <w:tc>
          <w:tcPr>
            <w:tcW w:w="464" w:type="dxa"/>
            <w:tcBorders>
              <w:left w:val="single" w:sz="4" w:space="0" w:color="000000"/>
            </w:tcBorders>
          </w:tcPr>
          <w:p w14:paraId="7CEC2C71" w14:textId="77777777" w:rsidR="00291D35" w:rsidRDefault="00291D35" w:rsidP="00E242DC">
            <w:pPr>
              <w:pStyle w:val="TableParagraph"/>
              <w:spacing w:before="11" w:line="229" w:lineRule="exact"/>
              <w:ind w:left="20" w:right="1"/>
              <w:jc w:val="center"/>
              <w:rPr>
                <w:sz w:val="20"/>
              </w:rPr>
            </w:pPr>
            <w:r>
              <w:rPr>
                <w:spacing w:val="-10"/>
                <w:sz w:val="20"/>
              </w:rPr>
              <w:t>2</w:t>
            </w:r>
          </w:p>
        </w:tc>
        <w:tc>
          <w:tcPr>
            <w:tcW w:w="6002" w:type="dxa"/>
          </w:tcPr>
          <w:p w14:paraId="0B71E5B6" w14:textId="77777777" w:rsidR="00291D35" w:rsidRDefault="00291D35" w:rsidP="00E242DC">
            <w:pPr>
              <w:pStyle w:val="TableParagraph"/>
              <w:spacing w:before="11" w:line="229" w:lineRule="exact"/>
              <w:ind w:left="128"/>
              <w:rPr>
                <w:sz w:val="20"/>
              </w:rPr>
            </w:pPr>
            <w:r>
              <w:rPr>
                <w:sz w:val="20"/>
              </w:rPr>
              <w:t>To</w:t>
            </w:r>
            <w:r>
              <w:rPr>
                <w:spacing w:val="-7"/>
                <w:sz w:val="20"/>
              </w:rPr>
              <w:t xml:space="preserve"> </w:t>
            </w:r>
            <w:r>
              <w:rPr>
                <w:sz w:val="20"/>
              </w:rPr>
              <w:t>reflect</w:t>
            </w:r>
            <w:r>
              <w:rPr>
                <w:spacing w:val="-6"/>
                <w:sz w:val="20"/>
              </w:rPr>
              <w:t xml:space="preserve"> </w:t>
            </w:r>
            <w:r>
              <w:rPr>
                <w:sz w:val="20"/>
              </w:rPr>
              <w:t>the</w:t>
            </w:r>
            <w:r>
              <w:rPr>
                <w:spacing w:val="-7"/>
                <w:sz w:val="20"/>
              </w:rPr>
              <w:t xml:space="preserve"> </w:t>
            </w:r>
            <w:r>
              <w:rPr>
                <w:sz w:val="20"/>
              </w:rPr>
              <w:t>appropriate</w:t>
            </w:r>
            <w:r>
              <w:rPr>
                <w:spacing w:val="-6"/>
                <w:sz w:val="20"/>
              </w:rPr>
              <w:t xml:space="preserve"> </w:t>
            </w:r>
            <w:r>
              <w:rPr>
                <w:sz w:val="20"/>
              </w:rPr>
              <w:t>amount</w:t>
            </w:r>
            <w:r>
              <w:rPr>
                <w:spacing w:val="-6"/>
                <w:sz w:val="20"/>
              </w:rPr>
              <w:t xml:space="preserve"> </w:t>
            </w:r>
            <w:r>
              <w:rPr>
                <w:sz w:val="20"/>
              </w:rPr>
              <w:t>of</w:t>
            </w:r>
            <w:r>
              <w:rPr>
                <w:spacing w:val="-8"/>
                <w:sz w:val="20"/>
              </w:rPr>
              <w:t xml:space="preserve"> </w:t>
            </w:r>
            <w:r>
              <w:rPr>
                <w:sz w:val="20"/>
              </w:rPr>
              <w:t>annualized</w:t>
            </w:r>
            <w:r>
              <w:rPr>
                <w:spacing w:val="-5"/>
                <w:sz w:val="20"/>
              </w:rPr>
              <w:t xml:space="preserve"> </w:t>
            </w:r>
            <w:r>
              <w:rPr>
                <w:spacing w:val="-2"/>
                <w:sz w:val="20"/>
              </w:rPr>
              <w:t>revenues.</w:t>
            </w:r>
          </w:p>
        </w:tc>
        <w:tc>
          <w:tcPr>
            <w:tcW w:w="1579" w:type="dxa"/>
          </w:tcPr>
          <w:p w14:paraId="2B8637EF" w14:textId="77777777" w:rsidR="00291D35" w:rsidRDefault="00291D35" w:rsidP="00E242DC">
            <w:pPr>
              <w:pStyle w:val="TableParagraph"/>
              <w:spacing w:before="11" w:line="229" w:lineRule="exact"/>
              <w:ind w:right="204"/>
              <w:jc w:val="right"/>
              <w:rPr>
                <w:sz w:val="20"/>
              </w:rPr>
            </w:pPr>
            <w:r>
              <w:rPr>
                <w:spacing w:val="-2"/>
                <w:sz w:val="20"/>
                <w:u w:val="single"/>
              </w:rPr>
              <w:t>(2,233)</w:t>
            </w:r>
          </w:p>
        </w:tc>
        <w:tc>
          <w:tcPr>
            <w:tcW w:w="1554" w:type="dxa"/>
            <w:tcBorders>
              <w:right w:val="single" w:sz="4" w:space="0" w:color="000000"/>
            </w:tcBorders>
          </w:tcPr>
          <w:p w14:paraId="571C83DF" w14:textId="77777777" w:rsidR="00291D35" w:rsidRDefault="00291D35" w:rsidP="00E242DC">
            <w:pPr>
              <w:pStyle w:val="TableParagraph"/>
              <w:spacing w:before="11" w:line="229" w:lineRule="exact"/>
              <w:ind w:right="92"/>
              <w:jc w:val="right"/>
              <w:rPr>
                <w:sz w:val="20"/>
              </w:rPr>
            </w:pPr>
            <w:r>
              <w:rPr>
                <w:spacing w:val="-2"/>
                <w:sz w:val="20"/>
                <w:u w:val="single"/>
              </w:rPr>
              <w:t>(2,046)</w:t>
            </w:r>
          </w:p>
        </w:tc>
      </w:tr>
      <w:tr w:rsidR="00291D35" w14:paraId="2E957098" w14:textId="77777777" w:rsidTr="00E242DC">
        <w:trPr>
          <w:trHeight w:val="390"/>
        </w:trPr>
        <w:tc>
          <w:tcPr>
            <w:tcW w:w="464" w:type="dxa"/>
            <w:tcBorders>
              <w:left w:val="single" w:sz="4" w:space="0" w:color="000000"/>
            </w:tcBorders>
          </w:tcPr>
          <w:p w14:paraId="076A94AA" w14:textId="77777777" w:rsidR="00291D35" w:rsidRDefault="00291D35" w:rsidP="00E242DC">
            <w:pPr>
              <w:pStyle w:val="TableParagraph"/>
              <w:spacing w:before="0"/>
              <w:rPr>
                <w:sz w:val="18"/>
              </w:rPr>
            </w:pPr>
          </w:p>
        </w:tc>
        <w:tc>
          <w:tcPr>
            <w:tcW w:w="6002" w:type="dxa"/>
          </w:tcPr>
          <w:p w14:paraId="1ED5FCA0" w14:textId="77777777" w:rsidR="00291D35" w:rsidRDefault="00291D35" w:rsidP="00E242DC">
            <w:pPr>
              <w:pStyle w:val="TableParagraph"/>
              <w:ind w:left="328"/>
              <w:rPr>
                <w:sz w:val="20"/>
              </w:rPr>
            </w:pPr>
            <w:r>
              <w:rPr>
                <w:spacing w:val="-2"/>
                <w:sz w:val="20"/>
              </w:rPr>
              <w:t>Total</w:t>
            </w:r>
          </w:p>
        </w:tc>
        <w:tc>
          <w:tcPr>
            <w:tcW w:w="1579" w:type="dxa"/>
          </w:tcPr>
          <w:p w14:paraId="124948D0" w14:textId="77777777" w:rsidR="00291D35" w:rsidRDefault="00291D35" w:rsidP="00E242DC">
            <w:pPr>
              <w:pStyle w:val="TableParagraph"/>
              <w:ind w:right="204"/>
              <w:jc w:val="right"/>
              <w:rPr>
                <w:sz w:val="20"/>
              </w:rPr>
            </w:pPr>
            <w:r>
              <w:rPr>
                <w:spacing w:val="-2"/>
                <w:sz w:val="20"/>
                <w:u w:val="double"/>
              </w:rPr>
              <w:t>($5,177,609)</w:t>
            </w:r>
          </w:p>
        </w:tc>
        <w:tc>
          <w:tcPr>
            <w:tcW w:w="1554" w:type="dxa"/>
            <w:tcBorders>
              <w:right w:val="single" w:sz="4" w:space="0" w:color="000000"/>
            </w:tcBorders>
          </w:tcPr>
          <w:p w14:paraId="207B205E" w14:textId="77777777" w:rsidR="00291D35" w:rsidRDefault="00291D35" w:rsidP="00E242DC">
            <w:pPr>
              <w:pStyle w:val="TableParagraph"/>
              <w:ind w:right="92"/>
              <w:jc w:val="right"/>
              <w:rPr>
                <w:sz w:val="20"/>
              </w:rPr>
            </w:pPr>
            <w:r>
              <w:rPr>
                <w:spacing w:val="-2"/>
                <w:sz w:val="20"/>
                <w:u w:val="double"/>
              </w:rPr>
              <w:t>($4,703,419)</w:t>
            </w:r>
          </w:p>
        </w:tc>
      </w:tr>
      <w:tr w:rsidR="00291D35" w14:paraId="6F268C6D" w14:textId="77777777" w:rsidTr="00E242DC">
        <w:trPr>
          <w:trHeight w:val="390"/>
        </w:trPr>
        <w:tc>
          <w:tcPr>
            <w:tcW w:w="464" w:type="dxa"/>
            <w:tcBorders>
              <w:left w:val="single" w:sz="4" w:space="0" w:color="000000"/>
            </w:tcBorders>
          </w:tcPr>
          <w:p w14:paraId="360D44C5" w14:textId="77777777" w:rsidR="00291D35" w:rsidRDefault="00291D35" w:rsidP="00E242DC">
            <w:pPr>
              <w:pStyle w:val="TableParagraph"/>
              <w:spacing w:before="0"/>
              <w:rPr>
                <w:sz w:val="18"/>
              </w:rPr>
            </w:pPr>
          </w:p>
        </w:tc>
        <w:tc>
          <w:tcPr>
            <w:tcW w:w="6002" w:type="dxa"/>
          </w:tcPr>
          <w:p w14:paraId="36141355" w14:textId="77777777" w:rsidR="00291D35" w:rsidRDefault="00291D35" w:rsidP="00E242DC">
            <w:pPr>
              <w:pStyle w:val="TableParagraph"/>
              <w:spacing w:before="141" w:line="229" w:lineRule="exact"/>
              <w:ind w:left="128"/>
              <w:rPr>
                <w:sz w:val="20"/>
              </w:rPr>
            </w:pPr>
            <w:r>
              <w:rPr>
                <w:sz w:val="20"/>
                <w:u w:val="single"/>
              </w:rPr>
              <w:t>Operation</w:t>
            </w:r>
            <w:r>
              <w:rPr>
                <w:spacing w:val="-10"/>
                <w:sz w:val="20"/>
                <w:u w:val="single"/>
              </w:rPr>
              <w:t xml:space="preserve"> </w:t>
            </w:r>
            <w:r>
              <w:rPr>
                <w:sz w:val="20"/>
                <w:u w:val="single"/>
              </w:rPr>
              <w:t>and</w:t>
            </w:r>
            <w:r>
              <w:rPr>
                <w:spacing w:val="-9"/>
                <w:sz w:val="20"/>
                <w:u w:val="single"/>
              </w:rPr>
              <w:t xml:space="preserve"> </w:t>
            </w:r>
            <w:r>
              <w:rPr>
                <w:sz w:val="20"/>
                <w:u w:val="single"/>
              </w:rPr>
              <w:t>Maintenance</w:t>
            </w:r>
            <w:r>
              <w:rPr>
                <w:spacing w:val="-9"/>
                <w:sz w:val="20"/>
                <w:u w:val="single"/>
              </w:rPr>
              <w:t xml:space="preserve"> </w:t>
            </w:r>
            <w:r>
              <w:rPr>
                <w:spacing w:val="-2"/>
                <w:sz w:val="20"/>
                <w:u w:val="single"/>
              </w:rPr>
              <w:t>Expense</w:t>
            </w:r>
          </w:p>
        </w:tc>
        <w:tc>
          <w:tcPr>
            <w:tcW w:w="1579" w:type="dxa"/>
          </w:tcPr>
          <w:p w14:paraId="3B366E95" w14:textId="77777777" w:rsidR="00291D35" w:rsidRDefault="00291D35" w:rsidP="00E242DC">
            <w:pPr>
              <w:pStyle w:val="TableParagraph"/>
              <w:spacing w:before="0"/>
              <w:rPr>
                <w:sz w:val="18"/>
              </w:rPr>
            </w:pPr>
          </w:p>
        </w:tc>
        <w:tc>
          <w:tcPr>
            <w:tcW w:w="1554" w:type="dxa"/>
            <w:tcBorders>
              <w:right w:val="single" w:sz="4" w:space="0" w:color="000000"/>
            </w:tcBorders>
          </w:tcPr>
          <w:p w14:paraId="323D27A4" w14:textId="77777777" w:rsidR="00291D35" w:rsidRDefault="00291D35" w:rsidP="00E242DC">
            <w:pPr>
              <w:pStyle w:val="TableParagraph"/>
              <w:spacing w:before="0"/>
              <w:rPr>
                <w:sz w:val="18"/>
              </w:rPr>
            </w:pPr>
          </w:p>
        </w:tc>
      </w:tr>
      <w:tr w:rsidR="00291D35" w14:paraId="2674332E" w14:textId="77777777" w:rsidTr="00E242DC">
        <w:trPr>
          <w:trHeight w:val="259"/>
        </w:trPr>
        <w:tc>
          <w:tcPr>
            <w:tcW w:w="464" w:type="dxa"/>
            <w:tcBorders>
              <w:left w:val="single" w:sz="4" w:space="0" w:color="000000"/>
            </w:tcBorders>
          </w:tcPr>
          <w:p w14:paraId="34E6273C" w14:textId="77777777" w:rsidR="00291D35" w:rsidRDefault="00291D35" w:rsidP="00E242DC">
            <w:pPr>
              <w:pStyle w:val="TableParagraph"/>
              <w:spacing w:line="229" w:lineRule="exact"/>
              <w:ind w:left="20" w:right="1"/>
              <w:jc w:val="center"/>
              <w:rPr>
                <w:sz w:val="20"/>
              </w:rPr>
            </w:pPr>
            <w:r>
              <w:rPr>
                <w:spacing w:val="-10"/>
                <w:sz w:val="20"/>
              </w:rPr>
              <w:t>1</w:t>
            </w:r>
          </w:p>
        </w:tc>
        <w:tc>
          <w:tcPr>
            <w:tcW w:w="6002" w:type="dxa"/>
          </w:tcPr>
          <w:p w14:paraId="7C7C0987" w14:textId="77777777" w:rsidR="00291D35" w:rsidRDefault="00291D35" w:rsidP="00E242DC">
            <w:pPr>
              <w:pStyle w:val="TableParagraph"/>
              <w:spacing w:line="229" w:lineRule="exact"/>
              <w:ind w:left="128"/>
              <w:rPr>
                <w:sz w:val="20"/>
              </w:rPr>
            </w:pPr>
            <w:r>
              <w:rPr>
                <w:sz w:val="20"/>
              </w:rPr>
              <w:t>To</w:t>
            </w:r>
            <w:r>
              <w:rPr>
                <w:spacing w:val="-7"/>
                <w:sz w:val="20"/>
              </w:rPr>
              <w:t xml:space="preserve"> </w:t>
            </w:r>
            <w:r>
              <w:rPr>
                <w:sz w:val="20"/>
              </w:rPr>
              <w:t>reflect</w:t>
            </w:r>
            <w:r>
              <w:rPr>
                <w:spacing w:val="-6"/>
                <w:sz w:val="20"/>
              </w:rPr>
              <w:t xml:space="preserve"> </w:t>
            </w:r>
            <w:r>
              <w:rPr>
                <w:sz w:val="20"/>
              </w:rPr>
              <w:t>Audit</w:t>
            </w:r>
            <w:r>
              <w:rPr>
                <w:spacing w:val="-6"/>
                <w:sz w:val="20"/>
              </w:rPr>
              <w:t xml:space="preserve"> </w:t>
            </w:r>
            <w:r>
              <w:rPr>
                <w:sz w:val="20"/>
              </w:rPr>
              <w:t>Finding</w:t>
            </w:r>
            <w:r>
              <w:rPr>
                <w:spacing w:val="-7"/>
                <w:sz w:val="20"/>
              </w:rPr>
              <w:t xml:space="preserve"> </w:t>
            </w:r>
            <w:r>
              <w:rPr>
                <w:sz w:val="20"/>
              </w:rPr>
              <w:t>No.</w:t>
            </w:r>
            <w:r>
              <w:rPr>
                <w:spacing w:val="-5"/>
                <w:sz w:val="20"/>
              </w:rPr>
              <w:t xml:space="preserve"> </w:t>
            </w:r>
            <w:r>
              <w:rPr>
                <w:sz w:val="20"/>
              </w:rPr>
              <w:t>9</w:t>
            </w:r>
            <w:r>
              <w:rPr>
                <w:spacing w:val="-3"/>
                <w:sz w:val="20"/>
              </w:rPr>
              <w:t xml:space="preserve"> </w:t>
            </w:r>
            <w:r>
              <w:rPr>
                <w:sz w:val="20"/>
              </w:rPr>
              <w:t>modified</w:t>
            </w:r>
            <w:r>
              <w:rPr>
                <w:spacing w:val="-5"/>
                <w:sz w:val="20"/>
              </w:rPr>
              <w:t xml:space="preserve"> </w:t>
            </w:r>
            <w:r>
              <w:rPr>
                <w:sz w:val="20"/>
              </w:rPr>
              <w:t>via</w:t>
            </w:r>
            <w:r>
              <w:rPr>
                <w:spacing w:val="-3"/>
                <w:sz w:val="20"/>
              </w:rPr>
              <w:t xml:space="preserve"> </w:t>
            </w:r>
            <w:r>
              <w:rPr>
                <w:sz w:val="20"/>
              </w:rPr>
              <w:t>Rebuttal.</w:t>
            </w:r>
            <w:r>
              <w:rPr>
                <w:spacing w:val="-5"/>
                <w:sz w:val="20"/>
              </w:rPr>
              <w:t xml:space="preserve"> </w:t>
            </w:r>
            <w:r>
              <w:rPr>
                <w:sz w:val="20"/>
              </w:rPr>
              <w:t>(I-</w:t>
            </w:r>
            <w:r>
              <w:rPr>
                <w:spacing w:val="-5"/>
                <w:sz w:val="20"/>
              </w:rPr>
              <w:t>28)</w:t>
            </w:r>
          </w:p>
        </w:tc>
        <w:tc>
          <w:tcPr>
            <w:tcW w:w="1579" w:type="dxa"/>
          </w:tcPr>
          <w:p w14:paraId="3D866CFD" w14:textId="77777777" w:rsidR="00291D35" w:rsidRDefault="00291D35" w:rsidP="00E242DC">
            <w:pPr>
              <w:pStyle w:val="TableParagraph"/>
              <w:spacing w:line="229" w:lineRule="exact"/>
              <w:ind w:right="207"/>
              <w:jc w:val="right"/>
              <w:rPr>
                <w:sz w:val="20"/>
              </w:rPr>
            </w:pPr>
            <w:r>
              <w:rPr>
                <w:spacing w:val="-2"/>
                <w:sz w:val="20"/>
              </w:rPr>
              <w:t>$43,442</w:t>
            </w:r>
          </w:p>
        </w:tc>
        <w:tc>
          <w:tcPr>
            <w:tcW w:w="1554" w:type="dxa"/>
            <w:tcBorders>
              <w:right w:val="single" w:sz="4" w:space="0" w:color="000000"/>
            </w:tcBorders>
          </w:tcPr>
          <w:p w14:paraId="691003F1" w14:textId="77777777" w:rsidR="00291D35" w:rsidRDefault="00291D35" w:rsidP="00E242DC">
            <w:pPr>
              <w:pStyle w:val="TableParagraph"/>
              <w:spacing w:line="229" w:lineRule="exact"/>
              <w:ind w:right="95"/>
              <w:jc w:val="right"/>
              <w:rPr>
                <w:sz w:val="20"/>
              </w:rPr>
            </w:pPr>
            <w:r>
              <w:rPr>
                <w:spacing w:val="-2"/>
                <w:sz w:val="20"/>
              </w:rPr>
              <w:t>$42,383</w:t>
            </w:r>
          </w:p>
        </w:tc>
      </w:tr>
      <w:tr w:rsidR="00291D35" w14:paraId="39790AA5" w14:textId="77777777" w:rsidTr="00E242DC">
        <w:trPr>
          <w:trHeight w:val="260"/>
        </w:trPr>
        <w:tc>
          <w:tcPr>
            <w:tcW w:w="464" w:type="dxa"/>
            <w:tcBorders>
              <w:left w:val="single" w:sz="4" w:space="0" w:color="000000"/>
            </w:tcBorders>
          </w:tcPr>
          <w:p w14:paraId="52DC4480" w14:textId="77777777" w:rsidR="00291D35" w:rsidRDefault="00291D35" w:rsidP="00E242DC">
            <w:pPr>
              <w:pStyle w:val="TableParagraph"/>
              <w:ind w:left="20" w:right="1"/>
              <w:jc w:val="center"/>
              <w:rPr>
                <w:sz w:val="20"/>
              </w:rPr>
            </w:pPr>
            <w:r>
              <w:rPr>
                <w:spacing w:val="-10"/>
                <w:sz w:val="20"/>
              </w:rPr>
              <w:t>2</w:t>
            </w:r>
          </w:p>
        </w:tc>
        <w:tc>
          <w:tcPr>
            <w:tcW w:w="6002" w:type="dxa"/>
          </w:tcPr>
          <w:p w14:paraId="673CC5B4" w14:textId="77777777" w:rsidR="00291D35" w:rsidRDefault="00291D35" w:rsidP="00E242DC">
            <w:pPr>
              <w:pStyle w:val="TableParagraph"/>
              <w:ind w:left="128"/>
              <w:rPr>
                <w:sz w:val="20"/>
              </w:rPr>
            </w:pPr>
            <w:r>
              <w:rPr>
                <w:sz w:val="20"/>
              </w:rPr>
              <w:t>To</w:t>
            </w:r>
            <w:r>
              <w:rPr>
                <w:spacing w:val="-9"/>
                <w:sz w:val="20"/>
              </w:rPr>
              <w:t xml:space="preserve"> </w:t>
            </w:r>
            <w:r>
              <w:rPr>
                <w:sz w:val="20"/>
              </w:rPr>
              <w:t>remove</w:t>
            </w:r>
            <w:r>
              <w:rPr>
                <w:spacing w:val="-7"/>
                <w:sz w:val="20"/>
              </w:rPr>
              <w:t xml:space="preserve"> </w:t>
            </w:r>
            <w:r>
              <w:rPr>
                <w:sz w:val="20"/>
              </w:rPr>
              <w:t>expense</w:t>
            </w:r>
            <w:r>
              <w:rPr>
                <w:spacing w:val="-7"/>
                <w:sz w:val="20"/>
              </w:rPr>
              <w:t xml:space="preserve"> </w:t>
            </w:r>
            <w:r>
              <w:rPr>
                <w:sz w:val="20"/>
              </w:rPr>
              <w:t>associated</w:t>
            </w:r>
            <w:r>
              <w:rPr>
                <w:spacing w:val="-3"/>
                <w:sz w:val="20"/>
              </w:rPr>
              <w:t xml:space="preserve"> </w:t>
            </w:r>
            <w:r>
              <w:rPr>
                <w:sz w:val="20"/>
              </w:rPr>
              <w:t>with</w:t>
            </w:r>
            <w:r>
              <w:rPr>
                <w:spacing w:val="-8"/>
                <w:sz w:val="20"/>
              </w:rPr>
              <w:t xml:space="preserve"> </w:t>
            </w:r>
            <w:r>
              <w:rPr>
                <w:sz w:val="20"/>
              </w:rPr>
              <w:t>DEP</w:t>
            </w:r>
            <w:r>
              <w:rPr>
                <w:spacing w:val="-6"/>
                <w:sz w:val="20"/>
              </w:rPr>
              <w:t xml:space="preserve"> </w:t>
            </w:r>
            <w:r>
              <w:rPr>
                <w:sz w:val="20"/>
              </w:rPr>
              <w:t>penalty.</w:t>
            </w:r>
            <w:r>
              <w:rPr>
                <w:spacing w:val="-6"/>
                <w:sz w:val="20"/>
              </w:rPr>
              <w:t xml:space="preserve"> </w:t>
            </w:r>
            <w:r>
              <w:rPr>
                <w:sz w:val="20"/>
              </w:rPr>
              <w:t>(I-</w:t>
            </w:r>
            <w:r>
              <w:rPr>
                <w:spacing w:val="-5"/>
                <w:sz w:val="20"/>
              </w:rPr>
              <w:t>28)</w:t>
            </w:r>
          </w:p>
        </w:tc>
        <w:tc>
          <w:tcPr>
            <w:tcW w:w="1579" w:type="dxa"/>
          </w:tcPr>
          <w:p w14:paraId="2179771D" w14:textId="77777777" w:rsidR="00291D35" w:rsidRDefault="00291D35" w:rsidP="00E242DC">
            <w:pPr>
              <w:pStyle w:val="TableParagraph"/>
              <w:ind w:right="205"/>
              <w:jc w:val="right"/>
              <w:rPr>
                <w:sz w:val="20"/>
              </w:rPr>
            </w:pPr>
            <w:r>
              <w:rPr>
                <w:spacing w:val="-2"/>
                <w:sz w:val="20"/>
              </w:rPr>
              <w:t>(165,188)</w:t>
            </w:r>
          </w:p>
        </w:tc>
        <w:tc>
          <w:tcPr>
            <w:tcW w:w="1554" w:type="dxa"/>
            <w:tcBorders>
              <w:right w:val="single" w:sz="4" w:space="0" w:color="000000"/>
            </w:tcBorders>
          </w:tcPr>
          <w:p w14:paraId="4BDB5C84" w14:textId="77777777" w:rsidR="00291D35" w:rsidRDefault="00291D35" w:rsidP="00E242DC">
            <w:pPr>
              <w:pStyle w:val="TableParagraph"/>
              <w:ind w:right="93"/>
              <w:jc w:val="right"/>
              <w:rPr>
                <w:sz w:val="20"/>
              </w:rPr>
            </w:pPr>
            <w:r>
              <w:rPr>
                <w:spacing w:val="-2"/>
                <w:sz w:val="20"/>
              </w:rPr>
              <w:t>(153,584)</w:t>
            </w:r>
          </w:p>
        </w:tc>
      </w:tr>
      <w:tr w:rsidR="00291D35" w14:paraId="710B1DA0" w14:textId="77777777" w:rsidTr="00E242DC">
        <w:trPr>
          <w:trHeight w:val="260"/>
        </w:trPr>
        <w:tc>
          <w:tcPr>
            <w:tcW w:w="464" w:type="dxa"/>
            <w:tcBorders>
              <w:left w:val="single" w:sz="4" w:space="0" w:color="000000"/>
            </w:tcBorders>
          </w:tcPr>
          <w:p w14:paraId="739A3BD9" w14:textId="77777777" w:rsidR="00291D35" w:rsidRDefault="00291D35" w:rsidP="00E242DC">
            <w:pPr>
              <w:pStyle w:val="TableParagraph"/>
              <w:spacing w:before="11" w:line="229" w:lineRule="exact"/>
              <w:ind w:left="20" w:right="1"/>
              <w:jc w:val="center"/>
              <w:rPr>
                <w:sz w:val="20"/>
              </w:rPr>
            </w:pPr>
            <w:r>
              <w:rPr>
                <w:spacing w:val="-10"/>
                <w:sz w:val="20"/>
              </w:rPr>
              <w:t>3</w:t>
            </w:r>
          </w:p>
        </w:tc>
        <w:tc>
          <w:tcPr>
            <w:tcW w:w="6002" w:type="dxa"/>
          </w:tcPr>
          <w:p w14:paraId="7EF6E0D9" w14:textId="77777777" w:rsidR="00291D35" w:rsidRDefault="00291D35" w:rsidP="00E242DC">
            <w:pPr>
              <w:pStyle w:val="TableParagraph"/>
              <w:spacing w:before="11" w:line="229" w:lineRule="exact"/>
              <w:ind w:left="128"/>
              <w:rPr>
                <w:sz w:val="20"/>
              </w:rPr>
            </w:pPr>
            <w:r>
              <w:rPr>
                <w:sz w:val="20"/>
              </w:rPr>
              <w:t>To</w:t>
            </w:r>
            <w:r>
              <w:rPr>
                <w:spacing w:val="-11"/>
                <w:sz w:val="20"/>
              </w:rPr>
              <w:t xml:space="preserve"> </w:t>
            </w:r>
            <w:r>
              <w:rPr>
                <w:sz w:val="20"/>
              </w:rPr>
              <w:t>remove</w:t>
            </w:r>
            <w:r>
              <w:rPr>
                <w:spacing w:val="-10"/>
                <w:sz w:val="20"/>
              </w:rPr>
              <w:t xml:space="preserve"> </w:t>
            </w:r>
            <w:r>
              <w:rPr>
                <w:sz w:val="20"/>
              </w:rPr>
              <w:t>charitable</w:t>
            </w:r>
            <w:r>
              <w:rPr>
                <w:spacing w:val="-10"/>
                <w:sz w:val="20"/>
              </w:rPr>
              <w:t xml:space="preserve"> </w:t>
            </w:r>
            <w:r>
              <w:rPr>
                <w:sz w:val="20"/>
              </w:rPr>
              <w:t>contributions.</w:t>
            </w:r>
            <w:r>
              <w:rPr>
                <w:spacing w:val="-9"/>
                <w:sz w:val="20"/>
              </w:rPr>
              <w:t xml:space="preserve"> </w:t>
            </w:r>
            <w:r>
              <w:rPr>
                <w:sz w:val="20"/>
              </w:rPr>
              <w:t>(I-</w:t>
            </w:r>
            <w:r>
              <w:rPr>
                <w:spacing w:val="-5"/>
                <w:sz w:val="20"/>
              </w:rPr>
              <w:t>28)</w:t>
            </w:r>
          </w:p>
        </w:tc>
        <w:tc>
          <w:tcPr>
            <w:tcW w:w="1579" w:type="dxa"/>
          </w:tcPr>
          <w:p w14:paraId="601CF01F" w14:textId="77777777" w:rsidR="00291D35" w:rsidRDefault="00291D35" w:rsidP="00E242DC">
            <w:pPr>
              <w:pStyle w:val="TableParagraph"/>
              <w:spacing w:before="11" w:line="229" w:lineRule="exact"/>
              <w:ind w:right="204"/>
              <w:jc w:val="right"/>
              <w:rPr>
                <w:sz w:val="20"/>
              </w:rPr>
            </w:pPr>
            <w:r>
              <w:rPr>
                <w:spacing w:val="-2"/>
                <w:sz w:val="20"/>
              </w:rPr>
              <w:t>(10,490)</w:t>
            </w:r>
          </w:p>
        </w:tc>
        <w:tc>
          <w:tcPr>
            <w:tcW w:w="1554" w:type="dxa"/>
            <w:tcBorders>
              <w:right w:val="single" w:sz="4" w:space="0" w:color="000000"/>
            </w:tcBorders>
          </w:tcPr>
          <w:p w14:paraId="5134C8E0" w14:textId="77777777" w:rsidR="00291D35" w:rsidRDefault="00291D35" w:rsidP="00E242DC">
            <w:pPr>
              <w:pStyle w:val="TableParagraph"/>
              <w:spacing w:before="11" w:line="229" w:lineRule="exact"/>
              <w:ind w:right="92"/>
              <w:jc w:val="right"/>
              <w:rPr>
                <w:sz w:val="20"/>
              </w:rPr>
            </w:pPr>
            <w:r>
              <w:rPr>
                <w:spacing w:val="-2"/>
                <w:sz w:val="20"/>
              </w:rPr>
              <w:t>(9,754)</w:t>
            </w:r>
          </w:p>
        </w:tc>
      </w:tr>
      <w:tr w:rsidR="00291D35" w14:paraId="7FEDC71E" w14:textId="77777777" w:rsidTr="00E242DC">
        <w:trPr>
          <w:trHeight w:val="259"/>
        </w:trPr>
        <w:tc>
          <w:tcPr>
            <w:tcW w:w="464" w:type="dxa"/>
            <w:tcBorders>
              <w:left w:val="single" w:sz="4" w:space="0" w:color="000000"/>
            </w:tcBorders>
          </w:tcPr>
          <w:p w14:paraId="527C84AD" w14:textId="77777777" w:rsidR="00291D35" w:rsidRDefault="00291D35" w:rsidP="00E242DC">
            <w:pPr>
              <w:pStyle w:val="TableParagraph"/>
              <w:spacing w:line="229" w:lineRule="exact"/>
              <w:ind w:left="20" w:right="1"/>
              <w:jc w:val="center"/>
              <w:rPr>
                <w:sz w:val="20"/>
              </w:rPr>
            </w:pPr>
            <w:r>
              <w:rPr>
                <w:spacing w:val="-10"/>
                <w:sz w:val="20"/>
              </w:rPr>
              <w:t>4</w:t>
            </w:r>
          </w:p>
        </w:tc>
        <w:tc>
          <w:tcPr>
            <w:tcW w:w="6002" w:type="dxa"/>
          </w:tcPr>
          <w:p w14:paraId="0DFABCF0" w14:textId="77777777" w:rsidR="00291D35" w:rsidRDefault="00291D35" w:rsidP="00E242DC">
            <w:pPr>
              <w:pStyle w:val="TableParagraph"/>
              <w:spacing w:line="229" w:lineRule="exact"/>
              <w:ind w:left="128"/>
              <w:rPr>
                <w:sz w:val="20"/>
              </w:rPr>
            </w:pPr>
            <w:r>
              <w:rPr>
                <w:sz w:val="20"/>
              </w:rPr>
              <w:t>To</w:t>
            </w:r>
            <w:r>
              <w:rPr>
                <w:spacing w:val="-10"/>
                <w:sz w:val="20"/>
              </w:rPr>
              <w:t xml:space="preserve"> </w:t>
            </w:r>
            <w:r>
              <w:rPr>
                <w:sz w:val="20"/>
              </w:rPr>
              <w:t>remove</w:t>
            </w:r>
            <w:r>
              <w:rPr>
                <w:spacing w:val="-8"/>
                <w:sz w:val="20"/>
              </w:rPr>
              <w:t xml:space="preserve"> </w:t>
            </w:r>
            <w:r>
              <w:rPr>
                <w:sz w:val="20"/>
              </w:rPr>
              <w:t>expenses</w:t>
            </w:r>
            <w:r>
              <w:rPr>
                <w:spacing w:val="-9"/>
                <w:sz w:val="20"/>
              </w:rPr>
              <w:t xml:space="preserve"> </w:t>
            </w:r>
            <w:r>
              <w:rPr>
                <w:sz w:val="20"/>
              </w:rPr>
              <w:t>associated</w:t>
            </w:r>
            <w:r>
              <w:rPr>
                <w:spacing w:val="-7"/>
                <w:sz w:val="20"/>
              </w:rPr>
              <w:t xml:space="preserve"> </w:t>
            </w:r>
            <w:r>
              <w:rPr>
                <w:sz w:val="20"/>
              </w:rPr>
              <w:t>Wekiva</w:t>
            </w:r>
            <w:r>
              <w:rPr>
                <w:spacing w:val="-8"/>
                <w:sz w:val="20"/>
              </w:rPr>
              <w:t xml:space="preserve"> </w:t>
            </w:r>
            <w:r>
              <w:rPr>
                <w:sz w:val="20"/>
              </w:rPr>
              <w:t>WWTP</w:t>
            </w:r>
            <w:r>
              <w:rPr>
                <w:spacing w:val="-7"/>
                <w:sz w:val="20"/>
              </w:rPr>
              <w:t xml:space="preserve"> </w:t>
            </w:r>
            <w:r>
              <w:rPr>
                <w:sz w:val="20"/>
              </w:rPr>
              <w:t>litigation.</w:t>
            </w:r>
            <w:r>
              <w:rPr>
                <w:spacing w:val="-7"/>
                <w:sz w:val="20"/>
              </w:rPr>
              <w:t xml:space="preserve"> </w:t>
            </w:r>
            <w:r>
              <w:rPr>
                <w:sz w:val="20"/>
              </w:rPr>
              <w:t>(I-</w:t>
            </w:r>
            <w:r>
              <w:rPr>
                <w:spacing w:val="-5"/>
                <w:sz w:val="20"/>
              </w:rPr>
              <w:t>28)</w:t>
            </w:r>
          </w:p>
        </w:tc>
        <w:tc>
          <w:tcPr>
            <w:tcW w:w="1579" w:type="dxa"/>
          </w:tcPr>
          <w:p w14:paraId="672EFFBA" w14:textId="77777777" w:rsidR="00291D35" w:rsidRDefault="00291D35" w:rsidP="00E242DC">
            <w:pPr>
              <w:pStyle w:val="TableParagraph"/>
              <w:spacing w:line="229" w:lineRule="exact"/>
              <w:ind w:right="208"/>
              <w:jc w:val="right"/>
              <w:rPr>
                <w:sz w:val="20"/>
              </w:rPr>
            </w:pPr>
            <w:r>
              <w:rPr>
                <w:spacing w:val="-10"/>
                <w:sz w:val="20"/>
              </w:rPr>
              <w:t>0</w:t>
            </w:r>
          </w:p>
        </w:tc>
        <w:tc>
          <w:tcPr>
            <w:tcW w:w="1554" w:type="dxa"/>
            <w:tcBorders>
              <w:right w:val="single" w:sz="4" w:space="0" w:color="000000"/>
            </w:tcBorders>
          </w:tcPr>
          <w:p w14:paraId="111579C9" w14:textId="77777777" w:rsidR="00291D35" w:rsidRDefault="00291D35" w:rsidP="00E242DC">
            <w:pPr>
              <w:pStyle w:val="TableParagraph"/>
              <w:spacing w:line="229" w:lineRule="exact"/>
              <w:ind w:right="93"/>
              <w:jc w:val="right"/>
              <w:rPr>
                <w:sz w:val="20"/>
              </w:rPr>
            </w:pPr>
            <w:r>
              <w:rPr>
                <w:spacing w:val="-2"/>
                <w:sz w:val="20"/>
              </w:rPr>
              <w:t>(347,991)</w:t>
            </w:r>
          </w:p>
        </w:tc>
      </w:tr>
      <w:tr w:rsidR="00291D35" w14:paraId="5B9DEB53" w14:textId="77777777" w:rsidTr="00E242DC">
        <w:trPr>
          <w:trHeight w:val="260"/>
        </w:trPr>
        <w:tc>
          <w:tcPr>
            <w:tcW w:w="464" w:type="dxa"/>
            <w:tcBorders>
              <w:left w:val="single" w:sz="4" w:space="0" w:color="000000"/>
            </w:tcBorders>
          </w:tcPr>
          <w:p w14:paraId="5FFCC574" w14:textId="77777777" w:rsidR="00291D35" w:rsidRDefault="00291D35" w:rsidP="00E242DC">
            <w:pPr>
              <w:pStyle w:val="TableParagraph"/>
              <w:ind w:left="20" w:right="1"/>
              <w:jc w:val="center"/>
              <w:rPr>
                <w:sz w:val="20"/>
              </w:rPr>
            </w:pPr>
            <w:r>
              <w:rPr>
                <w:spacing w:val="-10"/>
                <w:sz w:val="20"/>
              </w:rPr>
              <w:t>5</w:t>
            </w:r>
          </w:p>
        </w:tc>
        <w:tc>
          <w:tcPr>
            <w:tcW w:w="6002" w:type="dxa"/>
          </w:tcPr>
          <w:p w14:paraId="7F2FE135" w14:textId="77777777" w:rsidR="00291D35" w:rsidRDefault="00291D35" w:rsidP="00E242DC">
            <w:pPr>
              <w:pStyle w:val="TableParagraph"/>
              <w:ind w:left="128"/>
              <w:rPr>
                <w:sz w:val="20"/>
              </w:rPr>
            </w:pPr>
            <w:r>
              <w:rPr>
                <w:sz w:val="20"/>
              </w:rPr>
              <w:t>To</w:t>
            </w:r>
            <w:r>
              <w:rPr>
                <w:spacing w:val="-9"/>
                <w:sz w:val="20"/>
              </w:rPr>
              <w:t xml:space="preserve"> </w:t>
            </w:r>
            <w:r>
              <w:rPr>
                <w:sz w:val="20"/>
              </w:rPr>
              <w:t>reflect</w:t>
            </w:r>
            <w:r>
              <w:rPr>
                <w:spacing w:val="-9"/>
                <w:sz w:val="20"/>
              </w:rPr>
              <w:t xml:space="preserve"> </w:t>
            </w:r>
            <w:r>
              <w:rPr>
                <w:sz w:val="20"/>
              </w:rPr>
              <w:t>disallowances</w:t>
            </w:r>
            <w:r>
              <w:rPr>
                <w:spacing w:val="-9"/>
                <w:sz w:val="20"/>
              </w:rPr>
              <w:t xml:space="preserve"> </w:t>
            </w:r>
            <w:r>
              <w:rPr>
                <w:sz w:val="20"/>
              </w:rPr>
              <w:t>in</w:t>
            </w:r>
            <w:r>
              <w:rPr>
                <w:spacing w:val="-7"/>
                <w:sz w:val="20"/>
              </w:rPr>
              <w:t xml:space="preserve"> </w:t>
            </w:r>
            <w:r>
              <w:rPr>
                <w:sz w:val="20"/>
              </w:rPr>
              <w:t>management</w:t>
            </w:r>
            <w:r>
              <w:rPr>
                <w:spacing w:val="-6"/>
                <w:sz w:val="20"/>
              </w:rPr>
              <w:t xml:space="preserve"> </w:t>
            </w:r>
            <w:r>
              <w:rPr>
                <w:sz w:val="20"/>
              </w:rPr>
              <w:t>fees.</w:t>
            </w:r>
            <w:r>
              <w:rPr>
                <w:spacing w:val="-8"/>
                <w:sz w:val="20"/>
              </w:rPr>
              <w:t xml:space="preserve"> </w:t>
            </w:r>
            <w:r>
              <w:rPr>
                <w:sz w:val="20"/>
              </w:rPr>
              <w:t>(I-</w:t>
            </w:r>
            <w:r>
              <w:rPr>
                <w:spacing w:val="-5"/>
                <w:sz w:val="20"/>
              </w:rPr>
              <w:t>27)</w:t>
            </w:r>
          </w:p>
        </w:tc>
        <w:tc>
          <w:tcPr>
            <w:tcW w:w="1579" w:type="dxa"/>
          </w:tcPr>
          <w:p w14:paraId="6ADFA7EF" w14:textId="77777777" w:rsidR="00291D35" w:rsidRDefault="00291D35" w:rsidP="00E242DC">
            <w:pPr>
              <w:pStyle w:val="TableParagraph"/>
              <w:ind w:right="204"/>
              <w:jc w:val="right"/>
              <w:rPr>
                <w:sz w:val="20"/>
              </w:rPr>
            </w:pPr>
            <w:r>
              <w:rPr>
                <w:spacing w:val="-2"/>
                <w:sz w:val="20"/>
              </w:rPr>
              <w:t>(33,768)</w:t>
            </w:r>
          </w:p>
        </w:tc>
        <w:tc>
          <w:tcPr>
            <w:tcW w:w="1554" w:type="dxa"/>
            <w:tcBorders>
              <w:right w:val="single" w:sz="4" w:space="0" w:color="000000"/>
            </w:tcBorders>
          </w:tcPr>
          <w:p w14:paraId="213A7B6E" w14:textId="77777777" w:rsidR="00291D35" w:rsidRDefault="00291D35" w:rsidP="00E242DC">
            <w:pPr>
              <w:pStyle w:val="TableParagraph"/>
              <w:ind w:right="92"/>
              <w:jc w:val="right"/>
              <w:rPr>
                <w:sz w:val="20"/>
              </w:rPr>
            </w:pPr>
            <w:r>
              <w:rPr>
                <w:spacing w:val="-2"/>
                <w:sz w:val="20"/>
              </w:rPr>
              <w:t>(31,393)</w:t>
            </w:r>
          </w:p>
        </w:tc>
      </w:tr>
      <w:tr w:rsidR="00291D35" w14:paraId="62B21699" w14:textId="77777777" w:rsidTr="00E242DC">
        <w:trPr>
          <w:trHeight w:val="260"/>
        </w:trPr>
        <w:tc>
          <w:tcPr>
            <w:tcW w:w="464" w:type="dxa"/>
            <w:tcBorders>
              <w:left w:val="single" w:sz="4" w:space="0" w:color="000000"/>
            </w:tcBorders>
          </w:tcPr>
          <w:p w14:paraId="5459AA1D" w14:textId="77777777" w:rsidR="00291D35" w:rsidRDefault="00291D35" w:rsidP="00E242DC">
            <w:pPr>
              <w:pStyle w:val="TableParagraph"/>
              <w:spacing w:before="11" w:line="229" w:lineRule="exact"/>
              <w:ind w:left="20" w:right="1"/>
              <w:jc w:val="center"/>
              <w:rPr>
                <w:sz w:val="20"/>
              </w:rPr>
            </w:pPr>
            <w:r>
              <w:rPr>
                <w:spacing w:val="-10"/>
                <w:sz w:val="20"/>
              </w:rPr>
              <w:t>6</w:t>
            </w:r>
          </w:p>
        </w:tc>
        <w:tc>
          <w:tcPr>
            <w:tcW w:w="6002" w:type="dxa"/>
          </w:tcPr>
          <w:p w14:paraId="0EE00802" w14:textId="77777777" w:rsidR="00291D35" w:rsidRDefault="00291D35" w:rsidP="00E242DC">
            <w:pPr>
              <w:pStyle w:val="TableParagraph"/>
              <w:spacing w:before="11" w:line="229" w:lineRule="exact"/>
              <w:ind w:left="128"/>
              <w:rPr>
                <w:sz w:val="20"/>
              </w:rPr>
            </w:pPr>
            <w:r>
              <w:rPr>
                <w:sz w:val="20"/>
              </w:rPr>
              <w:t>To</w:t>
            </w:r>
            <w:r>
              <w:rPr>
                <w:spacing w:val="-8"/>
                <w:sz w:val="20"/>
              </w:rPr>
              <w:t xml:space="preserve"> </w:t>
            </w:r>
            <w:r>
              <w:rPr>
                <w:sz w:val="20"/>
              </w:rPr>
              <w:t>remove</w:t>
            </w:r>
            <w:r>
              <w:rPr>
                <w:spacing w:val="-8"/>
                <w:sz w:val="20"/>
              </w:rPr>
              <w:t xml:space="preserve"> </w:t>
            </w:r>
            <w:r>
              <w:rPr>
                <w:sz w:val="20"/>
              </w:rPr>
              <w:t>payment</w:t>
            </w:r>
            <w:r>
              <w:rPr>
                <w:spacing w:val="-7"/>
                <w:sz w:val="20"/>
              </w:rPr>
              <w:t xml:space="preserve"> </w:t>
            </w:r>
            <w:r>
              <w:rPr>
                <w:sz w:val="20"/>
              </w:rPr>
              <w:t>processing</w:t>
            </w:r>
            <w:r>
              <w:rPr>
                <w:spacing w:val="-8"/>
                <w:sz w:val="20"/>
              </w:rPr>
              <w:t xml:space="preserve"> </w:t>
            </w:r>
            <w:r>
              <w:rPr>
                <w:sz w:val="20"/>
              </w:rPr>
              <w:t>expense.</w:t>
            </w:r>
            <w:r>
              <w:rPr>
                <w:spacing w:val="-6"/>
                <w:sz w:val="20"/>
              </w:rPr>
              <w:t xml:space="preserve"> </w:t>
            </w:r>
            <w:r>
              <w:rPr>
                <w:sz w:val="20"/>
              </w:rPr>
              <w:t>(I-</w:t>
            </w:r>
            <w:r>
              <w:rPr>
                <w:spacing w:val="-5"/>
                <w:sz w:val="20"/>
              </w:rPr>
              <w:t>26)</w:t>
            </w:r>
          </w:p>
        </w:tc>
        <w:tc>
          <w:tcPr>
            <w:tcW w:w="1579" w:type="dxa"/>
          </w:tcPr>
          <w:p w14:paraId="439FF6AA" w14:textId="77777777" w:rsidR="00291D35" w:rsidRDefault="00291D35" w:rsidP="00E242DC">
            <w:pPr>
              <w:pStyle w:val="TableParagraph"/>
              <w:spacing w:before="11" w:line="229" w:lineRule="exact"/>
              <w:ind w:right="205"/>
              <w:jc w:val="right"/>
              <w:rPr>
                <w:sz w:val="20"/>
              </w:rPr>
            </w:pPr>
            <w:r>
              <w:rPr>
                <w:spacing w:val="-2"/>
                <w:sz w:val="20"/>
              </w:rPr>
              <w:t>(200,501)</w:t>
            </w:r>
          </w:p>
        </w:tc>
        <w:tc>
          <w:tcPr>
            <w:tcW w:w="1554" w:type="dxa"/>
            <w:tcBorders>
              <w:right w:val="single" w:sz="4" w:space="0" w:color="000000"/>
            </w:tcBorders>
          </w:tcPr>
          <w:p w14:paraId="6AC6AB9A" w14:textId="77777777" w:rsidR="00291D35" w:rsidRDefault="00291D35" w:rsidP="00E242DC">
            <w:pPr>
              <w:pStyle w:val="TableParagraph"/>
              <w:spacing w:before="11" w:line="229" w:lineRule="exact"/>
              <w:ind w:right="93"/>
              <w:jc w:val="right"/>
              <w:rPr>
                <w:sz w:val="20"/>
              </w:rPr>
            </w:pPr>
            <w:r>
              <w:rPr>
                <w:spacing w:val="-2"/>
                <w:sz w:val="20"/>
              </w:rPr>
              <w:t>(186,418)</w:t>
            </w:r>
          </w:p>
        </w:tc>
      </w:tr>
      <w:tr w:rsidR="00291D35" w14:paraId="50C95291" w14:textId="77777777" w:rsidTr="00E242DC">
        <w:trPr>
          <w:trHeight w:val="259"/>
        </w:trPr>
        <w:tc>
          <w:tcPr>
            <w:tcW w:w="464" w:type="dxa"/>
            <w:tcBorders>
              <w:left w:val="single" w:sz="4" w:space="0" w:color="000000"/>
            </w:tcBorders>
          </w:tcPr>
          <w:p w14:paraId="6519DBE6" w14:textId="77777777" w:rsidR="00291D35" w:rsidRDefault="00291D35" w:rsidP="00E242DC">
            <w:pPr>
              <w:pStyle w:val="TableParagraph"/>
              <w:spacing w:line="229" w:lineRule="exact"/>
              <w:ind w:left="20" w:right="1"/>
              <w:jc w:val="center"/>
              <w:rPr>
                <w:sz w:val="20"/>
              </w:rPr>
            </w:pPr>
            <w:r>
              <w:rPr>
                <w:spacing w:val="-10"/>
                <w:sz w:val="20"/>
              </w:rPr>
              <w:t>7</w:t>
            </w:r>
          </w:p>
        </w:tc>
        <w:tc>
          <w:tcPr>
            <w:tcW w:w="6002" w:type="dxa"/>
          </w:tcPr>
          <w:p w14:paraId="2C15EB1C" w14:textId="77777777" w:rsidR="00291D35" w:rsidRDefault="00291D35" w:rsidP="00E242DC">
            <w:pPr>
              <w:pStyle w:val="TableParagraph"/>
              <w:spacing w:line="229" w:lineRule="exact"/>
              <w:ind w:left="128"/>
              <w:rPr>
                <w:sz w:val="20"/>
              </w:rPr>
            </w:pPr>
            <w:r>
              <w:rPr>
                <w:sz w:val="20"/>
              </w:rPr>
              <w:t>To</w:t>
            </w:r>
            <w:r>
              <w:rPr>
                <w:spacing w:val="-8"/>
                <w:sz w:val="20"/>
              </w:rPr>
              <w:t xml:space="preserve"> </w:t>
            </w:r>
            <w:r>
              <w:rPr>
                <w:sz w:val="20"/>
              </w:rPr>
              <w:t>remove</w:t>
            </w:r>
            <w:r>
              <w:rPr>
                <w:spacing w:val="-3"/>
                <w:sz w:val="20"/>
              </w:rPr>
              <w:t xml:space="preserve"> </w:t>
            </w:r>
            <w:r>
              <w:rPr>
                <w:sz w:val="20"/>
              </w:rPr>
              <w:t>Chamber</w:t>
            </w:r>
            <w:r>
              <w:rPr>
                <w:spacing w:val="-6"/>
                <w:sz w:val="20"/>
              </w:rPr>
              <w:t xml:space="preserve"> </w:t>
            </w:r>
            <w:r>
              <w:rPr>
                <w:sz w:val="20"/>
              </w:rPr>
              <w:t>of</w:t>
            </w:r>
            <w:r>
              <w:rPr>
                <w:spacing w:val="-8"/>
                <w:sz w:val="20"/>
              </w:rPr>
              <w:t xml:space="preserve"> </w:t>
            </w:r>
            <w:r>
              <w:rPr>
                <w:sz w:val="20"/>
              </w:rPr>
              <w:t>Commerce</w:t>
            </w:r>
            <w:r>
              <w:rPr>
                <w:spacing w:val="-6"/>
                <w:sz w:val="20"/>
              </w:rPr>
              <w:t xml:space="preserve"> </w:t>
            </w:r>
            <w:r>
              <w:rPr>
                <w:sz w:val="20"/>
              </w:rPr>
              <w:t>dues.</w:t>
            </w:r>
            <w:r>
              <w:rPr>
                <w:spacing w:val="-6"/>
                <w:sz w:val="20"/>
              </w:rPr>
              <w:t xml:space="preserve"> </w:t>
            </w:r>
            <w:r>
              <w:rPr>
                <w:sz w:val="20"/>
              </w:rPr>
              <w:t>(I-</w:t>
            </w:r>
            <w:r>
              <w:rPr>
                <w:spacing w:val="-5"/>
                <w:sz w:val="20"/>
              </w:rPr>
              <w:t>28)</w:t>
            </w:r>
          </w:p>
        </w:tc>
        <w:tc>
          <w:tcPr>
            <w:tcW w:w="1579" w:type="dxa"/>
          </w:tcPr>
          <w:p w14:paraId="5FE961DE" w14:textId="77777777" w:rsidR="00291D35" w:rsidRDefault="00291D35" w:rsidP="00E242DC">
            <w:pPr>
              <w:pStyle w:val="TableParagraph"/>
              <w:spacing w:line="229" w:lineRule="exact"/>
              <w:ind w:right="204"/>
              <w:jc w:val="right"/>
              <w:rPr>
                <w:sz w:val="20"/>
              </w:rPr>
            </w:pPr>
            <w:r>
              <w:rPr>
                <w:spacing w:val="-2"/>
                <w:sz w:val="20"/>
              </w:rPr>
              <w:t>(7,612)</w:t>
            </w:r>
          </w:p>
        </w:tc>
        <w:tc>
          <w:tcPr>
            <w:tcW w:w="1554" w:type="dxa"/>
            <w:tcBorders>
              <w:right w:val="single" w:sz="4" w:space="0" w:color="000000"/>
            </w:tcBorders>
          </w:tcPr>
          <w:p w14:paraId="175C738B" w14:textId="77777777" w:rsidR="00291D35" w:rsidRDefault="00291D35" w:rsidP="00E242DC">
            <w:pPr>
              <w:pStyle w:val="TableParagraph"/>
              <w:spacing w:line="229" w:lineRule="exact"/>
              <w:ind w:right="92"/>
              <w:jc w:val="right"/>
              <w:rPr>
                <w:sz w:val="20"/>
              </w:rPr>
            </w:pPr>
            <w:r>
              <w:rPr>
                <w:spacing w:val="-2"/>
                <w:sz w:val="20"/>
              </w:rPr>
              <w:t>(7,077)</w:t>
            </w:r>
          </w:p>
        </w:tc>
      </w:tr>
      <w:tr w:rsidR="00291D35" w14:paraId="77237908" w14:textId="77777777" w:rsidTr="00E242DC">
        <w:trPr>
          <w:trHeight w:val="260"/>
        </w:trPr>
        <w:tc>
          <w:tcPr>
            <w:tcW w:w="464" w:type="dxa"/>
            <w:tcBorders>
              <w:left w:val="single" w:sz="4" w:space="0" w:color="000000"/>
            </w:tcBorders>
          </w:tcPr>
          <w:p w14:paraId="567171EC" w14:textId="77777777" w:rsidR="00291D35" w:rsidRDefault="00291D35" w:rsidP="00E242DC">
            <w:pPr>
              <w:pStyle w:val="TableParagraph"/>
              <w:ind w:left="20" w:right="1"/>
              <w:jc w:val="center"/>
              <w:rPr>
                <w:sz w:val="20"/>
              </w:rPr>
            </w:pPr>
            <w:r>
              <w:rPr>
                <w:spacing w:val="-10"/>
                <w:sz w:val="20"/>
              </w:rPr>
              <w:t>8</w:t>
            </w:r>
          </w:p>
        </w:tc>
        <w:tc>
          <w:tcPr>
            <w:tcW w:w="6002" w:type="dxa"/>
          </w:tcPr>
          <w:p w14:paraId="592C3E21" w14:textId="77777777" w:rsidR="00291D35" w:rsidRDefault="00291D35" w:rsidP="00E242DC">
            <w:pPr>
              <w:pStyle w:val="TableParagraph"/>
              <w:ind w:left="128"/>
              <w:rPr>
                <w:sz w:val="20"/>
              </w:rPr>
            </w:pPr>
            <w:r>
              <w:rPr>
                <w:sz w:val="20"/>
              </w:rPr>
              <w:t>To</w:t>
            </w:r>
            <w:r>
              <w:rPr>
                <w:spacing w:val="-11"/>
                <w:sz w:val="20"/>
              </w:rPr>
              <w:t xml:space="preserve"> </w:t>
            </w:r>
            <w:r>
              <w:rPr>
                <w:sz w:val="20"/>
              </w:rPr>
              <w:t>remove</w:t>
            </w:r>
            <w:r>
              <w:rPr>
                <w:spacing w:val="-7"/>
                <w:sz w:val="20"/>
              </w:rPr>
              <w:t xml:space="preserve"> </w:t>
            </w:r>
            <w:r>
              <w:rPr>
                <w:sz w:val="20"/>
              </w:rPr>
              <w:t>sewer</w:t>
            </w:r>
            <w:r>
              <w:rPr>
                <w:spacing w:val="-7"/>
                <w:sz w:val="20"/>
              </w:rPr>
              <w:t xml:space="preserve"> </w:t>
            </w:r>
            <w:r>
              <w:rPr>
                <w:sz w:val="20"/>
              </w:rPr>
              <w:t>maintenance</w:t>
            </w:r>
            <w:r>
              <w:rPr>
                <w:spacing w:val="-7"/>
                <w:sz w:val="20"/>
              </w:rPr>
              <w:t xml:space="preserve"> </w:t>
            </w:r>
            <w:r>
              <w:rPr>
                <w:sz w:val="20"/>
              </w:rPr>
              <w:t>expense.</w:t>
            </w:r>
            <w:r>
              <w:rPr>
                <w:spacing w:val="-8"/>
                <w:sz w:val="20"/>
              </w:rPr>
              <w:t xml:space="preserve"> </w:t>
            </w:r>
            <w:r>
              <w:rPr>
                <w:sz w:val="20"/>
              </w:rPr>
              <w:t>(I-</w:t>
            </w:r>
            <w:r>
              <w:rPr>
                <w:spacing w:val="-5"/>
                <w:sz w:val="20"/>
              </w:rPr>
              <w:t>28)</w:t>
            </w:r>
          </w:p>
        </w:tc>
        <w:tc>
          <w:tcPr>
            <w:tcW w:w="1579" w:type="dxa"/>
          </w:tcPr>
          <w:p w14:paraId="11585833" w14:textId="77777777" w:rsidR="00291D35" w:rsidRDefault="00291D35" w:rsidP="00E242DC">
            <w:pPr>
              <w:pStyle w:val="TableParagraph"/>
              <w:ind w:right="208"/>
              <w:jc w:val="right"/>
              <w:rPr>
                <w:sz w:val="20"/>
              </w:rPr>
            </w:pPr>
            <w:r>
              <w:rPr>
                <w:spacing w:val="-10"/>
                <w:sz w:val="20"/>
              </w:rPr>
              <w:t>0</w:t>
            </w:r>
          </w:p>
        </w:tc>
        <w:tc>
          <w:tcPr>
            <w:tcW w:w="1554" w:type="dxa"/>
            <w:tcBorders>
              <w:right w:val="single" w:sz="4" w:space="0" w:color="000000"/>
            </w:tcBorders>
          </w:tcPr>
          <w:p w14:paraId="053C58B3" w14:textId="77777777" w:rsidR="00291D35" w:rsidRDefault="00291D35" w:rsidP="00E242DC">
            <w:pPr>
              <w:pStyle w:val="TableParagraph"/>
              <w:ind w:right="92"/>
              <w:jc w:val="right"/>
              <w:rPr>
                <w:sz w:val="20"/>
              </w:rPr>
            </w:pPr>
            <w:r>
              <w:rPr>
                <w:spacing w:val="-2"/>
                <w:sz w:val="20"/>
              </w:rPr>
              <w:t>(29,879)</w:t>
            </w:r>
          </w:p>
        </w:tc>
      </w:tr>
      <w:tr w:rsidR="00291D35" w14:paraId="54F00A76" w14:textId="77777777" w:rsidTr="00E242DC">
        <w:trPr>
          <w:trHeight w:val="260"/>
        </w:trPr>
        <w:tc>
          <w:tcPr>
            <w:tcW w:w="464" w:type="dxa"/>
            <w:tcBorders>
              <w:left w:val="single" w:sz="4" w:space="0" w:color="000000"/>
            </w:tcBorders>
          </w:tcPr>
          <w:p w14:paraId="26E715FA" w14:textId="77777777" w:rsidR="00291D35" w:rsidRDefault="00291D35" w:rsidP="00E242DC">
            <w:pPr>
              <w:pStyle w:val="TableParagraph"/>
              <w:spacing w:before="11" w:line="229" w:lineRule="exact"/>
              <w:ind w:left="20" w:right="1"/>
              <w:jc w:val="center"/>
              <w:rPr>
                <w:sz w:val="20"/>
              </w:rPr>
            </w:pPr>
            <w:r>
              <w:rPr>
                <w:spacing w:val="-10"/>
                <w:sz w:val="20"/>
              </w:rPr>
              <w:t>9</w:t>
            </w:r>
          </w:p>
        </w:tc>
        <w:tc>
          <w:tcPr>
            <w:tcW w:w="6002" w:type="dxa"/>
          </w:tcPr>
          <w:p w14:paraId="0A42EB38" w14:textId="77777777" w:rsidR="00291D35" w:rsidRDefault="00291D35" w:rsidP="00E242DC">
            <w:pPr>
              <w:pStyle w:val="TableParagraph"/>
              <w:spacing w:before="11" w:line="229" w:lineRule="exact"/>
              <w:ind w:left="128"/>
              <w:rPr>
                <w:sz w:val="20"/>
              </w:rPr>
            </w:pPr>
            <w:r>
              <w:rPr>
                <w:sz w:val="20"/>
              </w:rPr>
              <w:t>To</w:t>
            </w:r>
            <w:r>
              <w:rPr>
                <w:spacing w:val="-8"/>
                <w:sz w:val="20"/>
              </w:rPr>
              <w:t xml:space="preserve"> </w:t>
            </w:r>
            <w:r>
              <w:rPr>
                <w:sz w:val="20"/>
              </w:rPr>
              <w:t>reflect</w:t>
            </w:r>
            <w:r>
              <w:rPr>
                <w:spacing w:val="-7"/>
                <w:sz w:val="20"/>
              </w:rPr>
              <w:t xml:space="preserve"> </w:t>
            </w:r>
            <w:r>
              <w:rPr>
                <w:sz w:val="20"/>
              </w:rPr>
              <w:t>Pro</w:t>
            </w:r>
            <w:r>
              <w:rPr>
                <w:spacing w:val="-6"/>
                <w:sz w:val="20"/>
              </w:rPr>
              <w:t xml:space="preserve"> </w:t>
            </w:r>
            <w:r>
              <w:rPr>
                <w:sz w:val="20"/>
              </w:rPr>
              <w:t>Forma</w:t>
            </w:r>
            <w:r>
              <w:rPr>
                <w:spacing w:val="-4"/>
                <w:sz w:val="20"/>
              </w:rPr>
              <w:t xml:space="preserve"> </w:t>
            </w:r>
            <w:r>
              <w:rPr>
                <w:sz w:val="20"/>
              </w:rPr>
              <w:t>Capitalized</w:t>
            </w:r>
            <w:r>
              <w:rPr>
                <w:spacing w:val="-5"/>
                <w:sz w:val="20"/>
              </w:rPr>
              <w:t xml:space="preserve"> </w:t>
            </w:r>
            <w:r>
              <w:rPr>
                <w:sz w:val="20"/>
              </w:rPr>
              <w:t>Labor.</w:t>
            </w:r>
            <w:r>
              <w:rPr>
                <w:spacing w:val="-6"/>
                <w:sz w:val="20"/>
              </w:rPr>
              <w:t xml:space="preserve"> </w:t>
            </w:r>
            <w:r>
              <w:rPr>
                <w:sz w:val="20"/>
              </w:rPr>
              <w:t>(I-</w:t>
            </w:r>
            <w:r>
              <w:rPr>
                <w:spacing w:val="-5"/>
                <w:sz w:val="20"/>
              </w:rPr>
              <w:t>26)</w:t>
            </w:r>
          </w:p>
        </w:tc>
        <w:tc>
          <w:tcPr>
            <w:tcW w:w="1579" w:type="dxa"/>
          </w:tcPr>
          <w:p w14:paraId="44467D30" w14:textId="77777777" w:rsidR="00291D35" w:rsidRDefault="00291D35" w:rsidP="00E242DC">
            <w:pPr>
              <w:pStyle w:val="TableParagraph"/>
              <w:spacing w:before="11" w:line="229" w:lineRule="exact"/>
              <w:ind w:right="208"/>
              <w:jc w:val="right"/>
              <w:rPr>
                <w:sz w:val="20"/>
              </w:rPr>
            </w:pPr>
            <w:r>
              <w:rPr>
                <w:spacing w:val="-2"/>
                <w:sz w:val="20"/>
              </w:rPr>
              <w:t>14,014</w:t>
            </w:r>
          </w:p>
        </w:tc>
        <w:tc>
          <w:tcPr>
            <w:tcW w:w="1554" w:type="dxa"/>
            <w:tcBorders>
              <w:right w:val="single" w:sz="4" w:space="0" w:color="000000"/>
            </w:tcBorders>
          </w:tcPr>
          <w:p w14:paraId="5F3D7CF7" w14:textId="77777777" w:rsidR="00291D35" w:rsidRDefault="00291D35" w:rsidP="00E242DC">
            <w:pPr>
              <w:pStyle w:val="TableParagraph"/>
              <w:spacing w:before="11" w:line="229" w:lineRule="exact"/>
              <w:ind w:right="92"/>
              <w:jc w:val="right"/>
              <w:rPr>
                <w:sz w:val="20"/>
              </w:rPr>
            </w:pPr>
            <w:r>
              <w:rPr>
                <w:spacing w:val="-2"/>
                <w:sz w:val="20"/>
              </w:rPr>
              <w:t>(17,106)</w:t>
            </w:r>
          </w:p>
        </w:tc>
      </w:tr>
      <w:tr w:rsidR="00291D35" w14:paraId="2997253F" w14:textId="77777777" w:rsidTr="00E242DC">
        <w:trPr>
          <w:trHeight w:val="259"/>
        </w:trPr>
        <w:tc>
          <w:tcPr>
            <w:tcW w:w="464" w:type="dxa"/>
            <w:tcBorders>
              <w:left w:val="single" w:sz="4" w:space="0" w:color="000000"/>
            </w:tcBorders>
          </w:tcPr>
          <w:p w14:paraId="17CE3EF1" w14:textId="77777777" w:rsidR="00291D35" w:rsidRDefault="00291D35" w:rsidP="00E242DC">
            <w:pPr>
              <w:pStyle w:val="TableParagraph"/>
              <w:spacing w:line="229" w:lineRule="exact"/>
              <w:ind w:left="20"/>
              <w:jc w:val="center"/>
              <w:rPr>
                <w:sz w:val="20"/>
              </w:rPr>
            </w:pPr>
            <w:r>
              <w:rPr>
                <w:spacing w:val="-5"/>
                <w:sz w:val="20"/>
              </w:rPr>
              <w:t>10</w:t>
            </w:r>
          </w:p>
        </w:tc>
        <w:tc>
          <w:tcPr>
            <w:tcW w:w="6002" w:type="dxa"/>
          </w:tcPr>
          <w:p w14:paraId="5E515082" w14:textId="77777777" w:rsidR="00291D35" w:rsidRDefault="00291D35" w:rsidP="00E242DC">
            <w:pPr>
              <w:pStyle w:val="TableParagraph"/>
              <w:spacing w:line="229" w:lineRule="exact"/>
              <w:ind w:left="128"/>
              <w:rPr>
                <w:sz w:val="20"/>
              </w:rPr>
            </w:pPr>
            <w:r>
              <w:rPr>
                <w:sz w:val="20"/>
              </w:rPr>
              <w:t>To</w:t>
            </w:r>
            <w:r>
              <w:rPr>
                <w:spacing w:val="-8"/>
                <w:sz w:val="20"/>
              </w:rPr>
              <w:t xml:space="preserve"> </w:t>
            </w:r>
            <w:r>
              <w:rPr>
                <w:sz w:val="20"/>
              </w:rPr>
              <w:t>reflect</w:t>
            </w:r>
            <w:r>
              <w:rPr>
                <w:spacing w:val="-8"/>
                <w:sz w:val="20"/>
              </w:rPr>
              <w:t xml:space="preserve"> </w:t>
            </w:r>
            <w:r>
              <w:rPr>
                <w:sz w:val="20"/>
              </w:rPr>
              <w:t>O&amp;M</w:t>
            </w:r>
            <w:r>
              <w:rPr>
                <w:spacing w:val="-7"/>
                <w:sz w:val="20"/>
              </w:rPr>
              <w:t xml:space="preserve"> </w:t>
            </w:r>
            <w:r>
              <w:rPr>
                <w:sz w:val="20"/>
              </w:rPr>
              <w:t>associated</w:t>
            </w:r>
            <w:r>
              <w:rPr>
                <w:spacing w:val="-4"/>
                <w:sz w:val="20"/>
              </w:rPr>
              <w:t xml:space="preserve"> </w:t>
            </w:r>
            <w:r>
              <w:rPr>
                <w:sz w:val="20"/>
              </w:rPr>
              <w:t>with</w:t>
            </w:r>
            <w:r>
              <w:rPr>
                <w:spacing w:val="-8"/>
                <w:sz w:val="20"/>
              </w:rPr>
              <w:t xml:space="preserve"> </w:t>
            </w:r>
            <w:r>
              <w:rPr>
                <w:sz w:val="20"/>
              </w:rPr>
              <w:t>Pro</w:t>
            </w:r>
            <w:r>
              <w:rPr>
                <w:spacing w:val="-6"/>
                <w:sz w:val="20"/>
              </w:rPr>
              <w:t xml:space="preserve"> </w:t>
            </w:r>
            <w:r>
              <w:rPr>
                <w:sz w:val="20"/>
              </w:rPr>
              <w:t>Forma</w:t>
            </w:r>
            <w:r>
              <w:rPr>
                <w:spacing w:val="-4"/>
                <w:sz w:val="20"/>
              </w:rPr>
              <w:t xml:space="preserve"> </w:t>
            </w:r>
            <w:r>
              <w:rPr>
                <w:sz w:val="20"/>
              </w:rPr>
              <w:t>meter</w:t>
            </w:r>
            <w:r>
              <w:rPr>
                <w:spacing w:val="-7"/>
                <w:sz w:val="20"/>
              </w:rPr>
              <w:t xml:space="preserve"> </w:t>
            </w:r>
            <w:r>
              <w:rPr>
                <w:sz w:val="20"/>
              </w:rPr>
              <w:t>replacements.</w:t>
            </w:r>
            <w:r>
              <w:rPr>
                <w:spacing w:val="-6"/>
                <w:sz w:val="20"/>
              </w:rPr>
              <w:t xml:space="preserve"> </w:t>
            </w:r>
            <w:r>
              <w:rPr>
                <w:sz w:val="20"/>
              </w:rPr>
              <w:t>(I-</w:t>
            </w:r>
            <w:r>
              <w:rPr>
                <w:spacing w:val="-5"/>
                <w:sz w:val="20"/>
              </w:rPr>
              <w:t>26)</w:t>
            </w:r>
          </w:p>
        </w:tc>
        <w:tc>
          <w:tcPr>
            <w:tcW w:w="1579" w:type="dxa"/>
          </w:tcPr>
          <w:p w14:paraId="708A6477" w14:textId="77777777" w:rsidR="00291D35" w:rsidRDefault="00291D35" w:rsidP="00E242DC">
            <w:pPr>
              <w:pStyle w:val="TableParagraph"/>
              <w:spacing w:line="229" w:lineRule="exact"/>
              <w:ind w:right="205"/>
              <w:jc w:val="right"/>
              <w:rPr>
                <w:sz w:val="20"/>
              </w:rPr>
            </w:pPr>
            <w:r>
              <w:rPr>
                <w:spacing w:val="-2"/>
                <w:sz w:val="20"/>
              </w:rPr>
              <w:t>(280,662)</w:t>
            </w:r>
          </w:p>
        </w:tc>
        <w:tc>
          <w:tcPr>
            <w:tcW w:w="1554" w:type="dxa"/>
            <w:tcBorders>
              <w:right w:val="single" w:sz="4" w:space="0" w:color="000000"/>
            </w:tcBorders>
          </w:tcPr>
          <w:p w14:paraId="083D0FE3" w14:textId="77777777" w:rsidR="00291D35" w:rsidRDefault="00291D35" w:rsidP="00E242DC">
            <w:pPr>
              <w:pStyle w:val="TableParagraph"/>
              <w:spacing w:line="229" w:lineRule="exact"/>
              <w:ind w:right="96"/>
              <w:jc w:val="right"/>
              <w:rPr>
                <w:sz w:val="20"/>
              </w:rPr>
            </w:pPr>
            <w:r>
              <w:rPr>
                <w:spacing w:val="-10"/>
                <w:sz w:val="20"/>
              </w:rPr>
              <w:t>0</w:t>
            </w:r>
          </w:p>
        </w:tc>
      </w:tr>
      <w:tr w:rsidR="00291D35" w14:paraId="4449D54E" w14:textId="77777777" w:rsidTr="00E242DC">
        <w:trPr>
          <w:trHeight w:val="260"/>
        </w:trPr>
        <w:tc>
          <w:tcPr>
            <w:tcW w:w="464" w:type="dxa"/>
            <w:tcBorders>
              <w:left w:val="single" w:sz="4" w:space="0" w:color="000000"/>
            </w:tcBorders>
          </w:tcPr>
          <w:p w14:paraId="267CBB0E" w14:textId="77777777" w:rsidR="00291D35" w:rsidRDefault="00291D35" w:rsidP="00E242DC">
            <w:pPr>
              <w:pStyle w:val="TableParagraph"/>
              <w:ind w:left="20"/>
              <w:jc w:val="center"/>
              <w:rPr>
                <w:sz w:val="20"/>
              </w:rPr>
            </w:pPr>
            <w:r>
              <w:rPr>
                <w:spacing w:val="-5"/>
                <w:sz w:val="20"/>
              </w:rPr>
              <w:t>11</w:t>
            </w:r>
          </w:p>
        </w:tc>
        <w:tc>
          <w:tcPr>
            <w:tcW w:w="6002" w:type="dxa"/>
          </w:tcPr>
          <w:p w14:paraId="1A20C169" w14:textId="77777777" w:rsidR="00291D35" w:rsidRDefault="00291D35" w:rsidP="00E242DC">
            <w:pPr>
              <w:pStyle w:val="TableParagraph"/>
              <w:ind w:left="128"/>
              <w:rPr>
                <w:sz w:val="20"/>
              </w:rPr>
            </w:pPr>
            <w:r>
              <w:rPr>
                <w:sz w:val="20"/>
              </w:rPr>
              <w:t>To</w:t>
            </w:r>
            <w:r>
              <w:rPr>
                <w:spacing w:val="-8"/>
                <w:sz w:val="20"/>
              </w:rPr>
              <w:t xml:space="preserve"> </w:t>
            </w:r>
            <w:r>
              <w:rPr>
                <w:sz w:val="20"/>
              </w:rPr>
              <w:t>reflect</w:t>
            </w:r>
            <w:r>
              <w:rPr>
                <w:spacing w:val="-6"/>
                <w:sz w:val="20"/>
              </w:rPr>
              <w:t xml:space="preserve"> </w:t>
            </w:r>
            <w:r>
              <w:rPr>
                <w:sz w:val="20"/>
              </w:rPr>
              <w:t>updated</w:t>
            </w:r>
            <w:r>
              <w:rPr>
                <w:spacing w:val="-5"/>
                <w:sz w:val="20"/>
              </w:rPr>
              <w:t xml:space="preserve"> </w:t>
            </w:r>
            <w:r>
              <w:rPr>
                <w:sz w:val="20"/>
              </w:rPr>
              <w:t>rate</w:t>
            </w:r>
            <w:r>
              <w:rPr>
                <w:spacing w:val="-7"/>
                <w:sz w:val="20"/>
              </w:rPr>
              <w:t xml:space="preserve"> </w:t>
            </w:r>
            <w:r>
              <w:rPr>
                <w:sz w:val="20"/>
              </w:rPr>
              <w:t>case</w:t>
            </w:r>
            <w:r>
              <w:rPr>
                <w:spacing w:val="-6"/>
                <w:sz w:val="20"/>
              </w:rPr>
              <w:t xml:space="preserve"> </w:t>
            </w:r>
            <w:r>
              <w:rPr>
                <w:sz w:val="20"/>
              </w:rPr>
              <w:t>expense.</w:t>
            </w:r>
            <w:r>
              <w:rPr>
                <w:spacing w:val="-6"/>
                <w:sz w:val="20"/>
              </w:rPr>
              <w:t xml:space="preserve"> </w:t>
            </w:r>
            <w:r>
              <w:rPr>
                <w:sz w:val="20"/>
              </w:rPr>
              <w:t>(I-</w:t>
            </w:r>
            <w:r>
              <w:rPr>
                <w:spacing w:val="-5"/>
                <w:sz w:val="20"/>
              </w:rPr>
              <w:t>25)</w:t>
            </w:r>
          </w:p>
        </w:tc>
        <w:tc>
          <w:tcPr>
            <w:tcW w:w="1579" w:type="dxa"/>
          </w:tcPr>
          <w:p w14:paraId="75A88AE5" w14:textId="77777777" w:rsidR="00291D35" w:rsidRDefault="00291D35" w:rsidP="00E242DC">
            <w:pPr>
              <w:pStyle w:val="TableParagraph"/>
              <w:ind w:right="204"/>
              <w:jc w:val="right"/>
              <w:rPr>
                <w:sz w:val="20"/>
              </w:rPr>
            </w:pPr>
            <w:r>
              <w:rPr>
                <w:spacing w:val="-2"/>
                <w:sz w:val="20"/>
              </w:rPr>
              <w:t>(13,622)</w:t>
            </w:r>
          </w:p>
        </w:tc>
        <w:tc>
          <w:tcPr>
            <w:tcW w:w="1554" w:type="dxa"/>
            <w:tcBorders>
              <w:right w:val="single" w:sz="4" w:space="0" w:color="000000"/>
            </w:tcBorders>
          </w:tcPr>
          <w:p w14:paraId="5DE56468" w14:textId="77777777" w:rsidR="00291D35" w:rsidRDefault="00291D35" w:rsidP="00E242DC">
            <w:pPr>
              <w:pStyle w:val="TableParagraph"/>
              <w:ind w:right="92"/>
              <w:jc w:val="right"/>
              <w:rPr>
                <w:sz w:val="20"/>
              </w:rPr>
            </w:pPr>
            <w:r>
              <w:rPr>
                <w:spacing w:val="-2"/>
                <w:sz w:val="20"/>
              </w:rPr>
              <w:t>(12,667)</w:t>
            </w:r>
          </w:p>
        </w:tc>
      </w:tr>
      <w:tr w:rsidR="00291D35" w14:paraId="54A6811F" w14:textId="77777777" w:rsidTr="00E242DC">
        <w:trPr>
          <w:trHeight w:val="260"/>
        </w:trPr>
        <w:tc>
          <w:tcPr>
            <w:tcW w:w="464" w:type="dxa"/>
            <w:tcBorders>
              <w:left w:val="single" w:sz="4" w:space="0" w:color="000000"/>
            </w:tcBorders>
          </w:tcPr>
          <w:p w14:paraId="5F88DDE9" w14:textId="77777777" w:rsidR="00291D35" w:rsidRDefault="00291D35" w:rsidP="00E242DC">
            <w:pPr>
              <w:pStyle w:val="TableParagraph"/>
              <w:spacing w:before="11" w:line="229" w:lineRule="exact"/>
              <w:ind w:left="20"/>
              <w:jc w:val="center"/>
              <w:rPr>
                <w:sz w:val="20"/>
              </w:rPr>
            </w:pPr>
            <w:r>
              <w:rPr>
                <w:spacing w:val="-5"/>
                <w:sz w:val="20"/>
              </w:rPr>
              <w:t>13</w:t>
            </w:r>
          </w:p>
        </w:tc>
        <w:tc>
          <w:tcPr>
            <w:tcW w:w="6002" w:type="dxa"/>
          </w:tcPr>
          <w:p w14:paraId="20B625EA" w14:textId="77777777" w:rsidR="00291D35" w:rsidRDefault="00291D35" w:rsidP="00E242DC">
            <w:pPr>
              <w:pStyle w:val="TableParagraph"/>
              <w:spacing w:before="11" w:line="229" w:lineRule="exact"/>
              <w:ind w:left="128"/>
              <w:rPr>
                <w:sz w:val="20"/>
              </w:rPr>
            </w:pPr>
            <w:r>
              <w:rPr>
                <w:sz w:val="20"/>
              </w:rPr>
              <w:t>To</w:t>
            </w:r>
            <w:r>
              <w:rPr>
                <w:spacing w:val="-9"/>
                <w:sz w:val="20"/>
              </w:rPr>
              <w:t xml:space="preserve"> </w:t>
            </w:r>
            <w:r>
              <w:rPr>
                <w:sz w:val="20"/>
              </w:rPr>
              <w:t>remove</w:t>
            </w:r>
            <w:r>
              <w:rPr>
                <w:spacing w:val="-8"/>
                <w:sz w:val="20"/>
              </w:rPr>
              <w:t xml:space="preserve"> </w:t>
            </w:r>
            <w:r>
              <w:rPr>
                <w:sz w:val="20"/>
              </w:rPr>
              <w:t>expiring</w:t>
            </w:r>
            <w:r>
              <w:rPr>
                <w:spacing w:val="-8"/>
                <w:sz w:val="20"/>
              </w:rPr>
              <w:t xml:space="preserve"> </w:t>
            </w:r>
            <w:r>
              <w:rPr>
                <w:sz w:val="20"/>
              </w:rPr>
              <w:t>RCE</w:t>
            </w:r>
            <w:r>
              <w:rPr>
                <w:spacing w:val="-7"/>
                <w:sz w:val="20"/>
              </w:rPr>
              <w:t xml:space="preserve"> </w:t>
            </w:r>
            <w:r>
              <w:rPr>
                <w:sz w:val="20"/>
              </w:rPr>
              <w:t>amortization.</w:t>
            </w:r>
            <w:r>
              <w:rPr>
                <w:spacing w:val="-7"/>
                <w:sz w:val="20"/>
              </w:rPr>
              <w:t xml:space="preserve"> </w:t>
            </w:r>
            <w:r>
              <w:rPr>
                <w:sz w:val="20"/>
              </w:rPr>
              <w:t>(I-</w:t>
            </w:r>
            <w:r>
              <w:rPr>
                <w:spacing w:val="-5"/>
                <w:sz w:val="20"/>
              </w:rPr>
              <w:t>28)</w:t>
            </w:r>
          </w:p>
        </w:tc>
        <w:tc>
          <w:tcPr>
            <w:tcW w:w="1579" w:type="dxa"/>
          </w:tcPr>
          <w:p w14:paraId="06D93590" w14:textId="77777777" w:rsidR="00291D35" w:rsidRDefault="00291D35" w:rsidP="00E242DC">
            <w:pPr>
              <w:pStyle w:val="TableParagraph"/>
              <w:spacing w:before="11" w:line="229" w:lineRule="exact"/>
              <w:ind w:right="204"/>
              <w:jc w:val="right"/>
              <w:rPr>
                <w:sz w:val="20"/>
              </w:rPr>
            </w:pPr>
            <w:r>
              <w:rPr>
                <w:spacing w:val="-2"/>
                <w:sz w:val="20"/>
              </w:rPr>
              <w:t>(96,267)</w:t>
            </w:r>
          </w:p>
        </w:tc>
        <w:tc>
          <w:tcPr>
            <w:tcW w:w="1554" w:type="dxa"/>
            <w:tcBorders>
              <w:right w:val="single" w:sz="4" w:space="0" w:color="000000"/>
            </w:tcBorders>
          </w:tcPr>
          <w:p w14:paraId="55E88797" w14:textId="77777777" w:rsidR="00291D35" w:rsidRDefault="00291D35" w:rsidP="00E242DC">
            <w:pPr>
              <w:pStyle w:val="TableParagraph"/>
              <w:spacing w:before="11" w:line="229" w:lineRule="exact"/>
              <w:ind w:right="92"/>
              <w:jc w:val="right"/>
              <w:rPr>
                <w:sz w:val="20"/>
              </w:rPr>
            </w:pPr>
            <w:r>
              <w:rPr>
                <w:spacing w:val="-2"/>
                <w:sz w:val="20"/>
              </w:rPr>
              <w:t>(89,504)</w:t>
            </w:r>
          </w:p>
        </w:tc>
      </w:tr>
      <w:tr w:rsidR="00291D35" w14:paraId="56528180" w14:textId="77777777" w:rsidTr="00E242DC">
        <w:trPr>
          <w:trHeight w:val="259"/>
        </w:trPr>
        <w:tc>
          <w:tcPr>
            <w:tcW w:w="464" w:type="dxa"/>
            <w:tcBorders>
              <w:left w:val="single" w:sz="4" w:space="0" w:color="000000"/>
            </w:tcBorders>
          </w:tcPr>
          <w:p w14:paraId="12B4773A" w14:textId="77777777" w:rsidR="00291D35" w:rsidRDefault="00291D35" w:rsidP="00E242DC">
            <w:pPr>
              <w:pStyle w:val="TableParagraph"/>
              <w:spacing w:line="229" w:lineRule="exact"/>
              <w:ind w:left="20"/>
              <w:jc w:val="center"/>
              <w:rPr>
                <w:sz w:val="20"/>
              </w:rPr>
            </w:pPr>
            <w:r>
              <w:rPr>
                <w:spacing w:val="-5"/>
                <w:sz w:val="20"/>
              </w:rPr>
              <w:t>14</w:t>
            </w:r>
          </w:p>
        </w:tc>
        <w:tc>
          <w:tcPr>
            <w:tcW w:w="6002" w:type="dxa"/>
          </w:tcPr>
          <w:p w14:paraId="304EB44D" w14:textId="77777777" w:rsidR="00291D35" w:rsidRDefault="00291D35" w:rsidP="00E242DC">
            <w:pPr>
              <w:pStyle w:val="TableParagraph"/>
              <w:spacing w:line="229" w:lineRule="exact"/>
              <w:ind w:left="128"/>
              <w:rPr>
                <w:sz w:val="20"/>
              </w:rPr>
            </w:pPr>
            <w:r>
              <w:rPr>
                <w:sz w:val="20"/>
              </w:rPr>
              <w:t>To</w:t>
            </w:r>
            <w:r>
              <w:rPr>
                <w:spacing w:val="-8"/>
                <w:sz w:val="20"/>
              </w:rPr>
              <w:t xml:space="preserve"> </w:t>
            </w:r>
            <w:r>
              <w:rPr>
                <w:sz w:val="20"/>
              </w:rPr>
              <w:t>reflect</w:t>
            </w:r>
            <w:r>
              <w:rPr>
                <w:spacing w:val="-7"/>
                <w:sz w:val="20"/>
              </w:rPr>
              <w:t xml:space="preserve"> </w:t>
            </w:r>
            <w:r>
              <w:rPr>
                <w:sz w:val="20"/>
              </w:rPr>
              <w:t>the</w:t>
            </w:r>
            <w:r>
              <w:rPr>
                <w:spacing w:val="-6"/>
                <w:sz w:val="20"/>
              </w:rPr>
              <w:t xml:space="preserve"> </w:t>
            </w:r>
            <w:r>
              <w:rPr>
                <w:sz w:val="20"/>
              </w:rPr>
              <w:t>appropriate</w:t>
            </w:r>
            <w:r>
              <w:rPr>
                <w:spacing w:val="-7"/>
                <w:sz w:val="20"/>
              </w:rPr>
              <w:t xml:space="preserve"> </w:t>
            </w:r>
            <w:r>
              <w:rPr>
                <w:sz w:val="20"/>
              </w:rPr>
              <w:t>repression</w:t>
            </w:r>
            <w:r>
              <w:rPr>
                <w:spacing w:val="-8"/>
                <w:sz w:val="20"/>
              </w:rPr>
              <w:t xml:space="preserve"> </w:t>
            </w:r>
            <w:r>
              <w:rPr>
                <w:spacing w:val="-2"/>
                <w:sz w:val="20"/>
              </w:rPr>
              <w:t>adjustment.</w:t>
            </w:r>
          </w:p>
        </w:tc>
        <w:tc>
          <w:tcPr>
            <w:tcW w:w="1579" w:type="dxa"/>
          </w:tcPr>
          <w:p w14:paraId="5667CBB5" w14:textId="77777777" w:rsidR="00291D35" w:rsidRDefault="00291D35" w:rsidP="00E242DC">
            <w:pPr>
              <w:pStyle w:val="TableParagraph"/>
              <w:spacing w:line="229" w:lineRule="exact"/>
              <w:ind w:right="204"/>
              <w:jc w:val="right"/>
              <w:rPr>
                <w:sz w:val="20"/>
              </w:rPr>
            </w:pPr>
            <w:r>
              <w:rPr>
                <w:spacing w:val="-2"/>
                <w:sz w:val="20"/>
              </w:rPr>
              <w:t>7,467</w:t>
            </w:r>
          </w:p>
        </w:tc>
        <w:tc>
          <w:tcPr>
            <w:tcW w:w="1554" w:type="dxa"/>
            <w:tcBorders>
              <w:right w:val="single" w:sz="4" w:space="0" w:color="000000"/>
            </w:tcBorders>
          </w:tcPr>
          <w:p w14:paraId="66FEC182" w14:textId="77777777" w:rsidR="00291D35" w:rsidRDefault="00291D35" w:rsidP="00E242DC">
            <w:pPr>
              <w:pStyle w:val="TableParagraph"/>
              <w:spacing w:line="229" w:lineRule="exact"/>
              <w:ind w:right="96"/>
              <w:jc w:val="right"/>
              <w:rPr>
                <w:sz w:val="20"/>
              </w:rPr>
            </w:pPr>
            <w:r>
              <w:rPr>
                <w:spacing w:val="-10"/>
                <w:sz w:val="20"/>
              </w:rPr>
              <w:t>0</w:t>
            </w:r>
          </w:p>
        </w:tc>
      </w:tr>
      <w:tr w:rsidR="00291D35" w14:paraId="6E4BE178" w14:textId="77777777" w:rsidTr="00E242DC">
        <w:trPr>
          <w:trHeight w:val="260"/>
        </w:trPr>
        <w:tc>
          <w:tcPr>
            <w:tcW w:w="464" w:type="dxa"/>
            <w:tcBorders>
              <w:left w:val="single" w:sz="4" w:space="0" w:color="000000"/>
            </w:tcBorders>
          </w:tcPr>
          <w:p w14:paraId="363EED35" w14:textId="77777777" w:rsidR="00291D35" w:rsidRDefault="00291D35" w:rsidP="00E242DC">
            <w:pPr>
              <w:pStyle w:val="TableParagraph"/>
              <w:ind w:left="20"/>
              <w:jc w:val="center"/>
              <w:rPr>
                <w:sz w:val="20"/>
              </w:rPr>
            </w:pPr>
            <w:r>
              <w:rPr>
                <w:spacing w:val="-5"/>
                <w:sz w:val="20"/>
              </w:rPr>
              <w:t>15</w:t>
            </w:r>
          </w:p>
        </w:tc>
        <w:tc>
          <w:tcPr>
            <w:tcW w:w="6002" w:type="dxa"/>
          </w:tcPr>
          <w:p w14:paraId="271EDEB3" w14:textId="77777777" w:rsidR="00291D35" w:rsidRDefault="00291D35" w:rsidP="00E242DC">
            <w:pPr>
              <w:pStyle w:val="TableParagraph"/>
              <w:ind w:left="128"/>
              <w:rPr>
                <w:sz w:val="20"/>
              </w:rPr>
            </w:pPr>
            <w:r>
              <w:rPr>
                <w:sz w:val="20"/>
              </w:rPr>
              <w:t>To</w:t>
            </w:r>
            <w:r>
              <w:rPr>
                <w:spacing w:val="-7"/>
                <w:sz w:val="20"/>
              </w:rPr>
              <w:t xml:space="preserve"> </w:t>
            </w:r>
            <w:r>
              <w:rPr>
                <w:sz w:val="20"/>
              </w:rPr>
              <w:t>remove</w:t>
            </w:r>
            <w:r>
              <w:rPr>
                <w:spacing w:val="-4"/>
                <w:sz w:val="20"/>
              </w:rPr>
              <w:t xml:space="preserve"> </w:t>
            </w:r>
            <w:r>
              <w:rPr>
                <w:sz w:val="20"/>
              </w:rPr>
              <w:t>half</w:t>
            </w:r>
            <w:r>
              <w:rPr>
                <w:spacing w:val="-8"/>
                <w:sz w:val="20"/>
              </w:rPr>
              <w:t xml:space="preserve"> </w:t>
            </w:r>
            <w:r>
              <w:rPr>
                <w:sz w:val="20"/>
              </w:rPr>
              <w:t>of</w:t>
            </w:r>
            <w:r>
              <w:rPr>
                <w:spacing w:val="-7"/>
                <w:sz w:val="20"/>
              </w:rPr>
              <w:t xml:space="preserve"> </w:t>
            </w:r>
            <w:r>
              <w:rPr>
                <w:sz w:val="20"/>
              </w:rPr>
              <w:t>D&amp;O</w:t>
            </w:r>
            <w:r>
              <w:rPr>
                <w:spacing w:val="-5"/>
                <w:sz w:val="20"/>
              </w:rPr>
              <w:t xml:space="preserve"> </w:t>
            </w:r>
            <w:r>
              <w:rPr>
                <w:sz w:val="20"/>
              </w:rPr>
              <w:t>Liability</w:t>
            </w:r>
            <w:r>
              <w:rPr>
                <w:spacing w:val="-9"/>
                <w:sz w:val="20"/>
              </w:rPr>
              <w:t xml:space="preserve"> </w:t>
            </w:r>
            <w:r>
              <w:rPr>
                <w:sz w:val="20"/>
              </w:rPr>
              <w:t>Insurance</w:t>
            </w:r>
            <w:r>
              <w:rPr>
                <w:spacing w:val="-6"/>
                <w:sz w:val="20"/>
              </w:rPr>
              <w:t xml:space="preserve"> </w:t>
            </w:r>
            <w:r>
              <w:rPr>
                <w:sz w:val="20"/>
              </w:rPr>
              <w:t>expense.</w:t>
            </w:r>
            <w:r>
              <w:rPr>
                <w:spacing w:val="-6"/>
                <w:sz w:val="20"/>
              </w:rPr>
              <w:t xml:space="preserve"> </w:t>
            </w:r>
            <w:r>
              <w:rPr>
                <w:sz w:val="20"/>
              </w:rPr>
              <w:t>(I-</w:t>
            </w:r>
            <w:r>
              <w:rPr>
                <w:spacing w:val="-5"/>
                <w:sz w:val="20"/>
              </w:rPr>
              <w:t>28)</w:t>
            </w:r>
          </w:p>
        </w:tc>
        <w:tc>
          <w:tcPr>
            <w:tcW w:w="1579" w:type="dxa"/>
          </w:tcPr>
          <w:p w14:paraId="665247B3" w14:textId="77777777" w:rsidR="00291D35" w:rsidRDefault="00291D35" w:rsidP="00E242DC">
            <w:pPr>
              <w:pStyle w:val="TableParagraph"/>
              <w:ind w:right="204"/>
              <w:jc w:val="right"/>
              <w:rPr>
                <w:sz w:val="20"/>
              </w:rPr>
            </w:pPr>
            <w:r>
              <w:rPr>
                <w:spacing w:val="-2"/>
                <w:sz w:val="20"/>
                <w:u w:val="single"/>
              </w:rPr>
              <w:t>(11,637)</w:t>
            </w:r>
          </w:p>
        </w:tc>
        <w:tc>
          <w:tcPr>
            <w:tcW w:w="1554" w:type="dxa"/>
            <w:tcBorders>
              <w:right w:val="single" w:sz="4" w:space="0" w:color="000000"/>
            </w:tcBorders>
          </w:tcPr>
          <w:p w14:paraId="7D959396" w14:textId="77777777" w:rsidR="00291D35" w:rsidRDefault="00291D35" w:rsidP="00E242DC">
            <w:pPr>
              <w:pStyle w:val="TableParagraph"/>
              <w:ind w:right="92"/>
              <w:jc w:val="right"/>
              <w:rPr>
                <w:sz w:val="20"/>
              </w:rPr>
            </w:pPr>
            <w:r>
              <w:rPr>
                <w:spacing w:val="-2"/>
                <w:sz w:val="20"/>
                <w:u w:val="single"/>
              </w:rPr>
              <w:t>(10,790)</w:t>
            </w:r>
          </w:p>
        </w:tc>
      </w:tr>
      <w:tr w:rsidR="00291D35" w14:paraId="64B6902A" w14:textId="77777777" w:rsidTr="00E242DC">
        <w:trPr>
          <w:trHeight w:val="390"/>
        </w:trPr>
        <w:tc>
          <w:tcPr>
            <w:tcW w:w="464" w:type="dxa"/>
            <w:tcBorders>
              <w:left w:val="single" w:sz="4" w:space="0" w:color="000000"/>
            </w:tcBorders>
          </w:tcPr>
          <w:p w14:paraId="70159BB9" w14:textId="77777777" w:rsidR="00291D35" w:rsidRDefault="00291D35" w:rsidP="00E242DC">
            <w:pPr>
              <w:pStyle w:val="TableParagraph"/>
              <w:spacing w:before="0"/>
              <w:rPr>
                <w:sz w:val="18"/>
              </w:rPr>
            </w:pPr>
          </w:p>
        </w:tc>
        <w:tc>
          <w:tcPr>
            <w:tcW w:w="6002" w:type="dxa"/>
          </w:tcPr>
          <w:p w14:paraId="0803EE0A" w14:textId="77777777" w:rsidR="00291D35" w:rsidRDefault="00291D35" w:rsidP="00E242DC">
            <w:pPr>
              <w:pStyle w:val="TableParagraph"/>
              <w:spacing w:before="11"/>
              <w:ind w:left="328"/>
              <w:rPr>
                <w:sz w:val="20"/>
              </w:rPr>
            </w:pPr>
            <w:r>
              <w:rPr>
                <w:spacing w:val="-2"/>
                <w:sz w:val="20"/>
              </w:rPr>
              <w:t>Total</w:t>
            </w:r>
          </w:p>
        </w:tc>
        <w:tc>
          <w:tcPr>
            <w:tcW w:w="1579" w:type="dxa"/>
          </w:tcPr>
          <w:p w14:paraId="19CFA36B" w14:textId="77777777" w:rsidR="00291D35" w:rsidRDefault="00291D35" w:rsidP="00E242DC">
            <w:pPr>
              <w:pStyle w:val="TableParagraph"/>
              <w:spacing w:before="11"/>
              <w:ind w:right="204"/>
              <w:jc w:val="right"/>
              <w:rPr>
                <w:sz w:val="20"/>
              </w:rPr>
            </w:pPr>
            <w:r>
              <w:rPr>
                <w:spacing w:val="-2"/>
                <w:sz w:val="20"/>
                <w:u w:val="double"/>
              </w:rPr>
              <w:t>($754,824)</w:t>
            </w:r>
          </w:p>
        </w:tc>
        <w:tc>
          <w:tcPr>
            <w:tcW w:w="1554" w:type="dxa"/>
            <w:tcBorders>
              <w:right w:val="single" w:sz="4" w:space="0" w:color="000000"/>
            </w:tcBorders>
          </w:tcPr>
          <w:p w14:paraId="4DBCF2AC" w14:textId="77777777" w:rsidR="00291D35" w:rsidRDefault="00291D35" w:rsidP="00E242DC">
            <w:pPr>
              <w:pStyle w:val="TableParagraph"/>
              <w:spacing w:before="11"/>
              <w:ind w:right="92"/>
              <w:jc w:val="right"/>
              <w:rPr>
                <w:sz w:val="20"/>
              </w:rPr>
            </w:pPr>
            <w:r>
              <w:rPr>
                <w:spacing w:val="-2"/>
                <w:sz w:val="20"/>
                <w:u w:val="double"/>
              </w:rPr>
              <w:t>($853,779)</w:t>
            </w:r>
          </w:p>
        </w:tc>
      </w:tr>
      <w:tr w:rsidR="00291D35" w14:paraId="4E815A8C" w14:textId="77777777" w:rsidTr="00E242DC">
        <w:trPr>
          <w:trHeight w:val="390"/>
        </w:trPr>
        <w:tc>
          <w:tcPr>
            <w:tcW w:w="464" w:type="dxa"/>
            <w:tcBorders>
              <w:left w:val="single" w:sz="4" w:space="0" w:color="000000"/>
            </w:tcBorders>
          </w:tcPr>
          <w:p w14:paraId="4AC599BD" w14:textId="77777777" w:rsidR="00291D35" w:rsidRDefault="00291D35" w:rsidP="00E242DC">
            <w:pPr>
              <w:pStyle w:val="TableParagraph"/>
              <w:spacing w:before="0"/>
              <w:rPr>
                <w:sz w:val="18"/>
              </w:rPr>
            </w:pPr>
          </w:p>
        </w:tc>
        <w:tc>
          <w:tcPr>
            <w:tcW w:w="6002" w:type="dxa"/>
          </w:tcPr>
          <w:p w14:paraId="19A7B284" w14:textId="77777777" w:rsidR="00291D35" w:rsidRDefault="00291D35" w:rsidP="00E242DC">
            <w:pPr>
              <w:pStyle w:val="TableParagraph"/>
              <w:spacing w:before="139"/>
              <w:ind w:left="128"/>
              <w:rPr>
                <w:sz w:val="20"/>
              </w:rPr>
            </w:pPr>
            <w:r>
              <w:rPr>
                <w:sz w:val="20"/>
                <w:u w:val="single"/>
              </w:rPr>
              <w:t>Depreciation</w:t>
            </w:r>
            <w:r>
              <w:rPr>
                <w:spacing w:val="-8"/>
                <w:sz w:val="20"/>
                <w:u w:val="single"/>
              </w:rPr>
              <w:t xml:space="preserve"> </w:t>
            </w:r>
            <w:r>
              <w:rPr>
                <w:sz w:val="20"/>
                <w:u w:val="single"/>
              </w:rPr>
              <w:t>Expense</w:t>
            </w:r>
            <w:r>
              <w:rPr>
                <w:spacing w:val="-7"/>
                <w:sz w:val="20"/>
                <w:u w:val="single"/>
              </w:rPr>
              <w:t xml:space="preserve"> </w:t>
            </w:r>
            <w:r>
              <w:rPr>
                <w:sz w:val="20"/>
                <w:u w:val="single"/>
              </w:rPr>
              <w:t>-</w:t>
            </w:r>
            <w:r>
              <w:rPr>
                <w:spacing w:val="-8"/>
                <w:sz w:val="20"/>
                <w:u w:val="single"/>
              </w:rPr>
              <w:t xml:space="preserve"> </w:t>
            </w:r>
            <w:r>
              <w:rPr>
                <w:spacing w:val="-5"/>
                <w:sz w:val="20"/>
                <w:u w:val="single"/>
              </w:rPr>
              <w:t>Net</w:t>
            </w:r>
          </w:p>
        </w:tc>
        <w:tc>
          <w:tcPr>
            <w:tcW w:w="1579" w:type="dxa"/>
          </w:tcPr>
          <w:p w14:paraId="51783709" w14:textId="77777777" w:rsidR="00291D35" w:rsidRDefault="00291D35" w:rsidP="00E242DC">
            <w:pPr>
              <w:pStyle w:val="TableParagraph"/>
              <w:spacing w:before="0"/>
              <w:rPr>
                <w:sz w:val="18"/>
              </w:rPr>
            </w:pPr>
          </w:p>
        </w:tc>
        <w:tc>
          <w:tcPr>
            <w:tcW w:w="1554" w:type="dxa"/>
            <w:tcBorders>
              <w:right w:val="single" w:sz="4" w:space="0" w:color="000000"/>
            </w:tcBorders>
          </w:tcPr>
          <w:p w14:paraId="0BE4403F" w14:textId="77777777" w:rsidR="00291D35" w:rsidRDefault="00291D35" w:rsidP="00E242DC">
            <w:pPr>
              <w:pStyle w:val="TableParagraph"/>
              <w:spacing w:before="0"/>
              <w:rPr>
                <w:sz w:val="18"/>
              </w:rPr>
            </w:pPr>
          </w:p>
        </w:tc>
      </w:tr>
      <w:tr w:rsidR="00291D35" w14:paraId="58BBEE5B" w14:textId="77777777" w:rsidTr="00E242DC">
        <w:trPr>
          <w:trHeight w:val="260"/>
        </w:trPr>
        <w:tc>
          <w:tcPr>
            <w:tcW w:w="464" w:type="dxa"/>
            <w:tcBorders>
              <w:left w:val="single" w:sz="4" w:space="0" w:color="000000"/>
            </w:tcBorders>
          </w:tcPr>
          <w:p w14:paraId="537B8666" w14:textId="77777777" w:rsidR="00291D35" w:rsidRDefault="00291D35" w:rsidP="00E242DC">
            <w:pPr>
              <w:pStyle w:val="TableParagraph"/>
              <w:spacing w:before="11" w:line="229" w:lineRule="exact"/>
              <w:ind w:left="20" w:right="1"/>
              <w:jc w:val="center"/>
              <w:rPr>
                <w:sz w:val="20"/>
              </w:rPr>
            </w:pPr>
            <w:r>
              <w:rPr>
                <w:spacing w:val="-10"/>
                <w:sz w:val="20"/>
              </w:rPr>
              <w:t>1</w:t>
            </w:r>
          </w:p>
        </w:tc>
        <w:tc>
          <w:tcPr>
            <w:tcW w:w="6002" w:type="dxa"/>
          </w:tcPr>
          <w:p w14:paraId="44DFD337" w14:textId="77777777" w:rsidR="00291D35" w:rsidRDefault="00291D35" w:rsidP="00E242DC">
            <w:pPr>
              <w:pStyle w:val="TableParagraph"/>
              <w:spacing w:before="11" w:line="229" w:lineRule="exact"/>
              <w:ind w:left="128"/>
              <w:rPr>
                <w:sz w:val="20"/>
              </w:rPr>
            </w:pPr>
            <w:r>
              <w:rPr>
                <w:sz w:val="20"/>
              </w:rPr>
              <w:t>To</w:t>
            </w:r>
            <w:r>
              <w:rPr>
                <w:spacing w:val="-7"/>
                <w:sz w:val="20"/>
              </w:rPr>
              <w:t xml:space="preserve"> </w:t>
            </w:r>
            <w:r>
              <w:rPr>
                <w:sz w:val="20"/>
              </w:rPr>
              <w:t>reflect</w:t>
            </w:r>
            <w:r>
              <w:rPr>
                <w:spacing w:val="-6"/>
                <w:sz w:val="20"/>
              </w:rPr>
              <w:t xml:space="preserve"> </w:t>
            </w:r>
            <w:r>
              <w:rPr>
                <w:sz w:val="20"/>
              </w:rPr>
              <w:t>net</w:t>
            </w:r>
            <w:r>
              <w:rPr>
                <w:spacing w:val="-6"/>
                <w:sz w:val="20"/>
              </w:rPr>
              <w:t xml:space="preserve"> </w:t>
            </w:r>
            <w:r>
              <w:rPr>
                <w:sz w:val="20"/>
              </w:rPr>
              <w:t>salvage</w:t>
            </w:r>
            <w:r>
              <w:rPr>
                <w:spacing w:val="-6"/>
                <w:sz w:val="20"/>
              </w:rPr>
              <w:t xml:space="preserve"> </w:t>
            </w:r>
            <w:r>
              <w:rPr>
                <w:sz w:val="20"/>
              </w:rPr>
              <w:t>value.</w:t>
            </w:r>
            <w:r>
              <w:rPr>
                <w:spacing w:val="-5"/>
                <w:sz w:val="20"/>
              </w:rPr>
              <w:t xml:space="preserve"> </w:t>
            </w:r>
            <w:r>
              <w:rPr>
                <w:sz w:val="20"/>
              </w:rPr>
              <w:t>(I-</w:t>
            </w:r>
            <w:r>
              <w:rPr>
                <w:spacing w:val="-5"/>
                <w:sz w:val="20"/>
              </w:rPr>
              <w:t>30)</w:t>
            </w:r>
          </w:p>
        </w:tc>
        <w:tc>
          <w:tcPr>
            <w:tcW w:w="1579" w:type="dxa"/>
          </w:tcPr>
          <w:p w14:paraId="59B6CEDA" w14:textId="77777777" w:rsidR="00291D35" w:rsidRDefault="00291D35" w:rsidP="00E242DC">
            <w:pPr>
              <w:pStyle w:val="TableParagraph"/>
              <w:spacing w:before="11" w:line="229" w:lineRule="exact"/>
              <w:ind w:right="205"/>
              <w:jc w:val="right"/>
              <w:rPr>
                <w:sz w:val="20"/>
              </w:rPr>
            </w:pPr>
            <w:r>
              <w:rPr>
                <w:spacing w:val="-2"/>
                <w:sz w:val="20"/>
              </w:rPr>
              <w:t>($35,830)</w:t>
            </w:r>
          </w:p>
        </w:tc>
        <w:tc>
          <w:tcPr>
            <w:tcW w:w="1554" w:type="dxa"/>
            <w:tcBorders>
              <w:right w:val="single" w:sz="4" w:space="0" w:color="000000"/>
            </w:tcBorders>
          </w:tcPr>
          <w:p w14:paraId="552A7449" w14:textId="77777777" w:rsidR="00291D35" w:rsidRDefault="00291D35" w:rsidP="00E242DC">
            <w:pPr>
              <w:pStyle w:val="TableParagraph"/>
              <w:spacing w:before="11" w:line="229" w:lineRule="exact"/>
              <w:ind w:right="93"/>
              <w:jc w:val="right"/>
              <w:rPr>
                <w:sz w:val="20"/>
              </w:rPr>
            </w:pPr>
            <w:r>
              <w:rPr>
                <w:spacing w:val="-2"/>
                <w:sz w:val="20"/>
              </w:rPr>
              <w:t>($37,410)</w:t>
            </w:r>
          </w:p>
        </w:tc>
      </w:tr>
      <w:tr w:rsidR="00291D35" w14:paraId="64EB302D" w14:textId="77777777" w:rsidTr="00E242DC">
        <w:trPr>
          <w:trHeight w:val="259"/>
        </w:trPr>
        <w:tc>
          <w:tcPr>
            <w:tcW w:w="464" w:type="dxa"/>
            <w:tcBorders>
              <w:left w:val="single" w:sz="4" w:space="0" w:color="000000"/>
            </w:tcBorders>
          </w:tcPr>
          <w:p w14:paraId="3CB41118" w14:textId="77777777" w:rsidR="00291D35" w:rsidRDefault="00291D35" w:rsidP="00E242DC">
            <w:pPr>
              <w:pStyle w:val="TableParagraph"/>
              <w:spacing w:line="229" w:lineRule="exact"/>
              <w:ind w:left="20" w:right="1"/>
              <w:jc w:val="center"/>
              <w:rPr>
                <w:sz w:val="20"/>
              </w:rPr>
            </w:pPr>
            <w:r>
              <w:rPr>
                <w:spacing w:val="-10"/>
                <w:sz w:val="20"/>
              </w:rPr>
              <w:t>2</w:t>
            </w:r>
          </w:p>
        </w:tc>
        <w:tc>
          <w:tcPr>
            <w:tcW w:w="6002" w:type="dxa"/>
          </w:tcPr>
          <w:p w14:paraId="63009F1B" w14:textId="77777777" w:rsidR="00291D35" w:rsidRDefault="00291D35" w:rsidP="00E242DC">
            <w:pPr>
              <w:pStyle w:val="TableParagraph"/>
              <w:spacing w:line="229" w:lineRule="exact"/>
              <w:ind w:left="128"/>
              <w:rPr>
                <w:sz w:val="20"/>
              </w:rPr>
            </w:pPr>
            <w:r>
              <w:rPr>
                <w:sz w:val="20"/>
              </w:rPr>
              <w:t>To</w:t>
            </w:r>
            <w:r>
              <w:rPr>
                <w:spacing w:val="-8"/>
                <w:sz w:val="20"/>
              </w:rPr>
              <w:t xml:space="preserve"> </w:t>
            </w:r>
            <w:r>
              <w:rPr>
                <w:sz w:val="20"/>
              </w:rPr>
              <w:t>reflect</w:t>
            </w:r>
            <w:r>
              <w:rPr>
                <w:spacing w:val="-7"/>
                <w:sz w:val="20"/>
              </w:rPr>
              <w:t xml:space="preserve"> </w:t>
            </w:r>
            <w:r>
              <w:rPr>
                <w:sz w:val="20"/>
              </w:rPr>
              <w:t>recommended</w:t>
            </w:r>
            <w:r>
              <w:rPr>
                <w:spacing w:val="-6"/>
                <w:sz w:val="20"/>
              </w:rPr>
              <w:t xml:space="preserve"> </w:t>
            </w:r>
            <w:r>
              <w:rPr>
                <w:sz w:val="20"/>
              </w:rPr>
              <w:t>pro</w:t>
            </w:r>
            <w:r>
              <w:rPr>
                <w:spacing w:val="-6"/>
                <w:sz w:val="20"/>
              </w:rPr>
              <w:t xml:space="preserve"> </w:t>
            </w:r>
            <w:r>
              <w:rPr>
                <w:sz w:val="20"/>
              </w:rPr>
              <w:t>forma</w:t>
            </w:r>
            <w:r>
              <w:rPr>
                <w:spacing w:val="-7"/>
                <w:sz w:val="20"/>
              </w:rPr>
              <w:t xml:space="preserve"> </w:t>
            </w:r>
            <w:r>
              <w:rPr>
                <w:sz w:val="20"/>
              </w:rPr>
              <w:t>plant.</w:t>
            </w:r>
            <w:r>
              <w:rPr>
                <w:spacing w:val="-6"/>
                <w:sz w:val="20"/>
              </w:rPr>
              <w:t xml:space="preserve"> </w:t>
            </w:r>
            <w:r>
              <w:rPr>
                <w:sz w:val="20"/>
              </w:rPr>
              <w:t>(I-</w:t>
            </w:r>
            <w:r>
              <w:rPr>
                <w:spacing w:val="-5"/>
                <w:sz w:val="20"/>
              </w:rPr>
              <w:t>4)</w:t>
            </w:r>
          </w:p>
        </w:tc>
        <w:tc>
          <w:tcPr>
            <w:tcW w:w="1579" w:type="dxa"/>
          </w:tcPr>
          <w:p w14:paraId="29E4C366" w14:textId="77777777" w:rsidR="00291D35" w:rsidRDefault="00291D35" w:rsidP="00E242DC">
            <w:pPr>
              <w:pStyle w:val="TableParagraph"/>
              <w:spacing w:line="229" w:lineRule="exact"/>
              <w:ind w:right="205"/>
              <w:jc w:val="right"/>
              <w:rPr>
                <w:sz w:val="20"/>
              </w:rPr>
            </w:pPr>
            <w:r>
              <w:rPr>
                <w:spacing w:val="-2"/>
                <w:sz w:val="20"/>
              </w:rPr>
              <w:t>(116,370)</w:t>
            </w:r>
          </w:p>
        </w:tc>
        <w:tc>
          <w:tcPr>
            <w:tcW w:w="1554" w:type="dxa"/>
            <w:tcBorders>
              <w:right w:val="single" w:sz="4" w:space="0" w:color="000000"/>
            </w:tcBorders>
          </w:tcPr>
          <w:p w14:paraId="4828EBCF" w14:textId="77777777" w:rsidR="00291D35" w:rsidRDefault="00291D35" w:rsidP="00E242DC">
            <w:pPr>
              <w:pStyle w:val="TableParagraph"/>
              <w:spacing w:line="229" w:lineRule="exact"/>
              <w:ind w:right="96"/>
              <w:jc w:val="right"/>
              <w:rPr>
                <w:sz w:val="20"/>
              </w:rPr>
            </w:pPr>
            <w:r>
              <w:rPr>
                <w:spacing w:val="-2"/>
                <w:sz w:val="20"/>
              </w:rPr>
              <w:t>42,319</w:t>
            </w:r>
          </w:p>
        </w:tc>
      </w:tr>
      <w:tr w:rsidR="00291D35" w14:paraId="6F996291" w14:textId="77777777" w:rsidTr="00E242DC">
        <w:trPr>
          <w:trHeight w:val="260"/>
        </w:trPr>
        <w:tc>
          <w:tcPr>
            <w:tcW w:w="464" w:type="dxa"/>
            <w:tcBorders>
              <w:left w:val="single" w:sz="4" w:space="0" w:color="000000"/>
            </w:tcBorders>
          </w:tcPr>
          <w:p w14:paraId="2DA40F3B" w14:textId="77777777" w:rsidR="00291D35" w:rsidRDefault="00291D35" w:rsidP="00E242DC">
            <w:pPr>
              <w:pStyle w:val="TableParagraph"/>
              <w:ind w:left="20" w:right="1"/>
              <w:jc w:val="center"/>
              <w:rPr>
                <w:sz w:val="20"/>
              </w:rPr>
            </w:pPr>
            <w:r>
              <w:rPr>
                <w:spacing w:val="-10"/>
                <w:sz w:val="20"/>
              </w:rPr>
              <w:t>3</w:t>
            </w:r>
          </w:p>
        </w:tc>
        <w:tc>
          <w:tcPr>
            <w:tcW w:w="6002" w:type="dxa"/>
          </w:tcPr>
          <w:p w14:paraId="09E91EF5" w14:textId="77777777" w:rsidR="00291D35" w:rsidRDefault="00291D35" w:rsidP="00E242DC">
            <w:pPr>
              <w:pStyle w:val="TableParagraph"/>
              <w:ind w:left="128"/>
              <w:rPr>
                <w:sz w:val="20"/>
              </w:rPr>
            </w:pPr>
            <w:r>
              <w:rPr>
                <w:sz w:val="20"/>
              </w:rPr>
              <w:t>To</w:t>
            </w:r>
            <w:r>
              <w:rPr>
                <w:spacing w:val="-6"/>
                <w:sz w:val="20"/>
              </w:rPr>
              <w:t xml:space="preserve"> </w:t>
            </w:r>
            <w:r>
              <w:rPr>
                <w:sz w:val="20"/>
              </w:rPr>
              <w:t>reflect</w:t>
            </w:r>
            <w:r>
              <w:rPr>
                <w:spacing w:val="-4"/>
                <w:sz w:val="20"/>
              </w:rPr>
              <w:t xml:space="preserve"> </w:t>
            </w:r>
            <w:r>
              <w:rPr>
                <w:sz w:val="20"/>
              </w:rPr>
              <w:t>Audit</w:t>
            </w:r>
            <w:r>
              <w:rPr>
                <w:spacing w:val="-4"/>
                <w:sz w:val="20"/>
              </w:rPr>
              <w:t xml:space="preserve"> </w:t>
            </w:r>
            <w:r>
              <w:rPr>
                <w:sz w:val="20"/>
              </w:rPr>
              <w:t>Finding</w:t>
            </w:r>
            <w:r>
              <w:rPr>
                <w:spacing w:val="-5"/>
                <w:sz w:val="20"/>
              </w:rPr>
              <w:t xml:space="preserve"> </w:t>
            </w:r>
            <w:r>
              <w:rPr>
                <w:sz w:val="20"/>
              </w:rPr>
              <w:t>No.</w:t>
            </w:r>
            <w:r>
              <w:rPr>
                <w:spacing w:val="-4"/>
                <w:sz w:val="20"/>
              </w:rPr>
              <w:t xml:space="preserve"> </w:t>
            </w:r>
            <w:r>
              <w:rPr>
                <w:sz w:val="20"/>
              </w:rPr>
              <w:t>4.</w:t>
            </w:r>
            <w:r>
              <w:rPr>
                <w:spacing w:val="-3"/>
                <w:sz w:val="20"/>
              </w:rPr>
              <w:t xml:space="preserve"> </w:t>
            </w:r>
            <w:r>
              <w:rPr>
                <w:sz w:val="20"/>
              </w:rPr>
              <w:t>(I-</w:t>
            </w:r>
            <w:r>
              <w:rPr>
                <w:spacing w:val="-5"/>
                <w:sz w:val="20"/>
              </w:rPr>
              <w:t>31)</w:t>
            </w:r>
          </w:p>
        </w:tc>
        <w:tc>
          <w:tcPr>
            <w:tcW w:w="1579" w:type="dxa"/>
          </w:tcPr>
          <w:p w14:paraId="4F554C48" w14:textId="77777777" w:rsidR="00291D35" w:rsidRDefault="00291D35" w:rsidP="00E242DC">
            <w:pPr>
              <w:pStyle w:val="TableParagraph"/>
              <w:ind w:right="204"/>
              <w:jc w:val="right"/>
              <w:rPr>
                <w:sz w:val="20"/>
              </w:rPr>
            </w:pPr>
            <w:r>
              <w:rPr>
                <w:spacing w:val="-2"/>
                <w:sz w:val="20"/>
              </w:rPr>
              <w:t>(251)</w:t>
            </w:r>
          </w:p>
        </w:tc>
        <w:tc>
          <w:tcPr>
            <w:tcW w:w="1554" w:type="dxa"/>
            <w:tcBorders>
              <w:right w:val="single" w:sz="4" w:space="0" w:color="000000"/>
            </w:tcBorders>
          </w:tcPr>
          <w:p w14:paraId="165C579A" w14:textId="77777777" w:rsidR="00291D35" w:rsidRDefault="00291D35" w:rsidP="00E242DC">
            <w:pPr>
              <w:pStyle w:val="TableParagraph"/>
              <w:ind w:right="92"/>
              <w:jc w:val="right"/>
              <w:rPr>
                <w:sz w:val="20"/>
              </w:rPr>
            </w:pPr>
            <w:r>
              <w:rPr>
                <w:spacing w:val="-2"/>
                <w:sz w:val="20"/>
              </w:rPr>
              <w:t>(234)</w:t>
            </w:r>
          </w:p>
        </w:tc>
      </w:tr>
      <w:tr w:rsidR="00291D35" w14:paraId="34D7E8CE" w14:textId="77777777" w:rsidTr="00E242DC">
        <w:trPr>
          <w:trHeight w:val="260"/>
        </w:trPr>
        <w:tc>
          <w:tcPr>
            <w:tcW w:w="464" w:type="dxa"/>
            <w:tcBorders>
              <w:left w:val="single" w:sz="4" w:space="0" w:color="000000"/>
            </w:tcBorders>
          </w:tcPr>
          <w:p w14:paraId="6A675AA5" w14:textId="77777777" w:rsidR="00291D35" w:rsidRDefault="00291D35" w:rsidP="00E242DC">
            <w:pPr>
              <w:pStyle w:val="TableParagraph"/>
              <w:spacing w:before="11" w:line="229" w:lineRule="exact"/>
              <w:ind w:left="20" w:right="1"/>
              <w:jc w:val="center"/>
              <w:rPr>
                <w:sz w:val="20"/>
              </w:rPr>
            </w:pPr>
            <w:r>
              <w:rPr>
                <w:spacing w:val="-10"/>
                <w:sz w:val="20"/>
              </w:rPr>
              <w:t>4</w:t>
            </w:r>
          </w:p>
        </w:tc>
        <w:tc>
          <w:tcPr>
            <w:tcW w:w="6002" w:type="dxa"/>
          </w:tcPr>
          <w:p w14:paraId="1A0D6374" w14:textId="77777777" w:rsidR="00291D35" w:rsidRDefault="00291D35" w:rsidP="00E242DC">
            <w:pPr>
              <w:pStyle w:val="TableParagraph"/>
              <w:spacing w:before="11" w:line="229" w:lineRule="exact"/>
              <w:ind w:left="128"/>
              <w:rPr>
                <w:sz w:val="20"/>
              </w:rPr>
            </w:pPr>
            <w:r>
              <w:rPr>
                <w:sz w:val="20"/>
              </w:rPr>
              <w:t>To</w:t>
            </w:r>
            <w:r>
              <w:rPr>
                <w:spacing w:val="-6"/>
                <w:sz w:val="20"/>
              </w:rPr>
              <w:t xml:space="preserve"> </w:t>
            </w:r>
            <w:r>
              <w:rPr>
                <w:sz w:val="20"/>
              </w:rPr>
              <w:t>reflect</w:t>
            </w:r>
            <w:r>
              <w:rPr>
                <w:spacing w:val="-4"/>
                <w:sz w:val="20"/>
              </w:rPr>
              <w:t xml:space="preserve"> </w:t>
            </w:r>
            <w:r>
              <w:rPr>
                <w:sz w:val="20"/>
              </w:rPr>
              <w:t>Audit</w:t>
            </w:r>
            <w:r>
              <w:rPr>
                <w:spacing w:val="-5"/>
                <w:sz w:val="20"/>
              </w:rPr>
              <w:t xml:space="preserve"> </w:t>
            </w:r>
            <w:r>
              <w:rPr>
                <w:sz w:val="20"/>
              </w:rPr>
              <w:t>Finding</w:t>
            </w:r>
            <w:r>
              <w:rPr>
                <w:spacing w:val="-5"/>
                <w:sz w:val="20"/>
              </w:rPr>
              <w:t xml:space="preserve"> </w:t>
            </w:r>
            <w:r>
              <w:rPr>
                <w:sz w:val="20"/>
              </w:rPr>
              <w:t>No.</w:t>
            </w:r>
            <w:r>
              <w:rPr>
                <w:spacing w:val="-4"/>
                <w:sz w:val="20"/>
              </w:rPr>
              <w:t xml:space="preserve"> </w:t>
            </w:r>
            <w:r>
              <w:rPr>
                <w:sz w:val="20"/>
              </w:rPr>
              <w:t>6.</w:t>
            </w:r>
            <w:r>
              <w:rPr>
                <w:spacing w:val="-3"/>
                <w:sz w:val="20"/>
              </w:rPr>
              <w:t xml:space="preserve"> </w:t>
            </w:r>
            <w:r>
              <w:rPr>
                <w:sz w:val="20"/>
              </w:rPr>
              <w:t>(I-</w:t>
            </w:r>
            <w:r>
              <w:rPr>
                <w:spacing w:val="-5"/>
                <w:sz w:val="20"/>
              </w:rPr>
              <w:t>30)</w:t>
            </w:r>
          </w:p>
        </w:tc>
        <w:tc>
          <w:tcPr>
            <w:tcW w:w="1579" w:type="dxa"/>
          </w:tcPr>
          <w:p w14:paraId="0EAD281E" w14:textId="77777777" w:rsidR="00291D35" w:rsidRDefault="00291D35" w:rsidP="00E242DC">
            <w:pPr>
              <w:pStyle w:val="TableParagraph"/>
              <w:spacing w:before="11" w:line="229" w:lineRule="exact"/>
              <w:ind w:right="208"/>
              <w:jc w:val="right"/>
              <w:rPr>
                <w:sz w:val="20"/>
              </w:rPr>
            </w:pPr>
            <w:r>
              <w:rPr>
                <w:spacing w:val="-10"/>
                <w:sz w:val="20"/>
              </w:rPr>
              <w:t>0</w:t>
            </w:r>
          </w:p>
        </w:tc>
        <w:tc>
          <w:tcPr>
            <w:tcW w:w="1554" w:type="dxa"/>
            <w:tcBorders>
              <w:right w:val="single" w:sz="4" w:space="0" w:color="000000"/>
            </w:tcBorders>
          </w:tcPr>
          <w:p w14:paraId="23E8CB9C" w14:textId="77777777" w:rsidR="00291D35" w:rsidRDefault="00291D35" w:rsidP="00E242DC">
            <w:pPr>
              <w:pStyle w:val="TableParagraph"/>
              <w:spacing w:before="11" w:line="229" w:lineRule="exact"/>
              <w:ind w:right="92"/>
              <w:jc w:val="right"/>
              <w:rPr>
                <w:sz w:val="20"/>
              </w:rPr>
            </w:pPr>
            <w:r>
              <w:rPr>
                <w:spacing w:val="-2"/>
                <w:sz w:val="20"/>
              </w:rPr>
              <w:t>(7,048)</w:t>
            </w:r>
          </w:p>
        </w:tc>
      </w:tr>
      <w:tr w:rsidR="00291D35" w14:paraId="2D82BF05" w14:textId="77777777" w:rsidTr="00E242DC">
        <w:trPr>
          <w:trHeight w:val="259"/>
        </w:trPr>
        <w:tc>
          <w:tcPr>
            <w:tcW w:w="464" w:type="dxa"/>
            <w:tcBorders>
              <w:left w:val="single" w:sz="4" w:space="0" w:color="000000"/>
            </w:tcBorders>
          </w:tcPr>
          <w:p w14:paraId="5A0AE51A" w14:textId="77777777" w:rsidR="00291D35" w:rsidRDefault="00291D35" w:rsidP="00E242DC">
            <w:pPr>
              <w:pStyle w:val="TableParagraph"/>
              <w:spacing w:line="229" w:lineRule="exact"/>
              <w:ind w:left="20" w:right="1"/>
              <w:jc w:val="center"/>
              <w:rPr>
                <w:sz w:val="20"/>
              </w:rPr>
            </w:pPr>
            <w:r>
              <w:rPr>
                <w:spacing w:val="-10"/>
                <w:sz w:val="20"/>
              </w:rPr>
              <w:t>5</w:t>
            </w:r>
          </w:p>
        </w:tc>
        <w:tc>
          <w:tcPr>
            <w:tcW w:w="6002" w:type="dxa"/>
          </w:tcPr>
          <w:p w14:paraId="6F03EE1C" w14:textId="77777777" w:rsidR="00291D35" w:rsidRDefault="00291D35" w:rsidP="00E242DC">
            <w:pPr>
              <w:pStyle w:val="TableParagraph"/>
              <w:spacing w:line="229" w:lineRule="exact"/>
              <w:ind w:left="128"/>
              <w:rPr>
                <w:sz w:val="20"/>
              </w:rPr>
            </w:pPr>
            <w:r>
              <w:rPr>
                <w:sz w:val="20"/>
              </w:rPr>
              <w:t>To</w:t>
            </w:r>
            <w:r>
              <w:rPr>
                <w:spacing w:val="-8"/>
                <w:sz w:val="20"/>
              </w:rPr>
              <w:t xml:space="preserve"> </w:t>
            </w:r>
            <w:r>
              <w:rPr>
                <w:sz w:val="20"/>
              </w:rPr>
              <w:t>reflect</w:t>
            </w:r>
            <w:r>
              <w:rPr>
                <w:spacing w:val="-7"/>
                <w:sz w:val="20"/>
              </w:rPr>
              <w:t xml:space="preserve"> </w:t>
            </w:r>
            <w:r>
              <w:rPr>
                <w:sz w:val="20"/>
              </w:rPr>
              <w:t>updated</w:t>
            </w:r>
            <w:r>
              <w:rPr>
                <w:spacing w:val="-7"/>
                <w:sz w:val="20"/>
              </w:rPr>
              <w:t xml:space="preserve"> </w:t>
            </w:r>
            <w:r>
              <w:rPr>
                <w:sz w:val="20"/>
              </w:rPr>
              <w:t>pro</w:t>
            </w:r>
            <w:r>
              <w:rPr>
                <w:spacing w:val="-6"/>
                <w:sz w:val="20"/>
              </w:rPr>
              <w:t xml:space="preserve"> </w:t>
            </w:r>
            <w:r>
              <w:rPr>
                <w:sz w:val="20"/>
              </w:rPr>
              <w:t>forma</w:t>
            </w:r>
            <w:r>
              <w:rPr>
                <w:spacing w:val="-7"/>
                <w:sz w:val="20"/>
              </w:rPr>
              <w:t xml:space="preserve"> </w:t>
            </w:r>
            <w:r>
              <w:rPr>
                <w:sz w:val="20"/>
              </w:rPr>
              <w:t>retirements</w:t>
            </w:r>
            <w:r>
              <w:rPr>
                <w:spacing w:val="-6"/>
                <w:sz w:val="20"/>
              </w:rPr>
              <w:t xml:space="preserve"> </w:t>
            </w:r>
            <w:r>
              <w:rPr>
                <w:sz w:val="20"/>
              </w:rPr>
              <w:t>-</w:t>
            </w:r>
            <w:r>
              <w:rPr>
                <w:spacing w:val="-9"/>
                <w:sz w:val="20"/>
              </w:rPr>
              <w:t xml:space="preserve"> </w:t>
            </w:r>
            <w:r>
              <w:rPr>
                <w:sz w:val="20"/>
              </w:rPr>
              <w:t>depreciation</w:t>
            </w:r>
            <w:r>
              <w:rPr>
                <w:spacing w:val="-8"/>
                <w:sz w:val="20"/>
              </w:rPr>
              <w:t xml:space="preserve"> </w:t>
            </w:r>
            <w:r>
              <w:rPr>
                <w:sz w:val="20"/>
              </w:rPr>
              <w:t>expense.</w:t>
            </w:r>
            <w:r>
              <w:rPr>
                <w:spacing w:val="-6"/>
                <w:sz w:val="20"/>
              </w:rPr>
              <w:t xml:space="preserve"> </w:t>
            </w:r>
            <w:r>
              <w:rPr>
                <w:sz w:val="20"/>
              </w:rPr>
              <w:t>(I-</w:t>
            </w:r>
            <w:r>
              <w:rPr>
                <w:spacing w:val="-5"/>
                <w:sz w:val="20"/>
              </w:rPr>
              <w:t>5)</w:t>
            </w:r>
          </w:p>
        </w:tc>
        <w:tc>
          <w:tcPr>
            <w:tcW w:w="1579" w:type="dxa"/>
          </w:tcPr>
          <w:p w14:paraId="04D295F2" w14:textId="77777777" w:rsidR="00291D35" w:rsidRDefault="00291D35" w:rsidP="00E242DC">
            <w:pPr>
              <w:pStyle w:val="TableParagraph"/>
              <w:spacing w:line="229" w:lineRule="exact"/>
              <w:ind w:right="204"/>
              <w:jc w:val="right"/>
              <w:rPr>
                <w:sz w:val="20"/>
              </w:rPr>
            </w:pPr>
            <w:r>
              <w:rPr>
                <w:spacing w:val="-2"/>
                <w:sz w:val="20"/>
              </w:rPr>
              <w:t>(14,496)</w:t>
            </w:r>
          </w:p>
        </w:tc>
        <w:tc>
          <w:tcPr>
            <w:tcW w:w="1554" w:type="dxa"/>
            <w:tcBorders>
              <w:right w:val="single" w:sz="4" w:space="0" w:color="000000"/>
            </w:tcBorders>
          </w:tcPr>
          <w:p w14:paraId="1DCF1C70" w14:textId="77777777" w:rsidR="00291D35" w:rsidRDefault="00291D35" w:rsidP="00E242DC">
            <w:pPr>
              <w:pStyle w:val="TableParagraph"/>
              <w:spacing w:line="229" w:lineRule="exact"/>
              <w:ind w:right="92"/>
              <w:jc w:val="right"/>
              <w:rPr>
                <w:sz w:val="20"/>
              </w:rPr>
            </w:pPr>
            <w:r>
              <w:rPr>
                <w:spacing w:val="-2"/>
                <w:sz w:val="20"/>
              </w:rPr>
              <w:t>(10,613)</w:t>
            </w:r>
          </w:p>
        </w:tc>
      </w:tr>
      <w:tr w:rsidR="00291D35" w14:paraId="2B32325A" w14:textId="77777777" w:rsidTr="00E242DC">
        <w:trPr>
          <w:trHeight w:val="260"/>
        </w:trPr>
        <w:tc>
          <w:tcPr>
            <w:tcW w:w="464" w:type="dxa"/>
            <w:tcBorders>
              <w:left w:val="single" w:sz="4" w:space="0" w:color="000000"/>
            </w:tcBorders>
          </w:tcPr>
          <w:p w14:paraId="0BE6DD7D" w14:textId="77777777" w:rsidR="00291D35" w:rsidRDefault="00291D35" w:rsidP="00E242DC">
            <w:pPr>
              <w:pStyle w:val="TableParagraph"/>
              <w:ind w:left="20" w:right="1"/>
              <w:jc w:val="center"/>
              <w:rPr>
                <w:sz w:val="20"/>
              </w:rPr>
            </w:pPr>
            <w:r>
              <w:rPr>
                <w:spacing w:val="-10"/>
                <w:sz w:val="20"/>
              </w:rPr>
              <w:t>6</w:t>
            </w:r>
          </w:p>
        </w:tc>
        <w:tc>
          <w:tcPr>
            <w:tcW w:w="6002" w:type="dxa"/>
          </w:tcPr>
          <w:p w14:paraId="32CBC081" w14:textId="77777777" w:rsidR="00291D35" w:rsidRDefault="00291D35" w:rsidP="00E242DC">
            <w:pPr>
              <w:pStyle w:val="TableParagraph"/>
              <w:ind w:left="128"/>
              <w:rPr>
                <w:sz w:val="20"/>
              </w:rPr>
            </w:pPr>
            <w:r>
              <w:rPr>
                <w:sz w:val="20"/>
              </w:rPr>
              <w:t>To</w:t>
            </w:r>
            <w:r>
              <w:rPr>
                <w:spacing w:val="-8"/>
                <w:sz w:val="20"/>
              </w:rPr>
              <w:t xml:space="preserve"> </w:t>
            </w:r>
            <w:r>
              <w:rPr>
                <w:sz w:val="20"/>
              </w:rPr>
              <w:t>reflect</w:t>
            </w:r>
            <w:r>
              <w:rPr>
                <w:spacing w:val="-7"/>
                <w:sz w:val="20"/>
              </w:rPr>
              <w:t xml:space="preserve"> </w:t>
            </w:r>
            <w:r>
              <w:rPr>
                <w:sz w:val="20"/>
              </w:rPr>
              <w:t>updated</w:t>
            </w:r>
            <w:r>
              <w:rPr>
                <w:spacing w:val="-6"/>
                <w:sz w:val="20"/>
              </w:rPr>
              <w:t xml:space="preserve"> </w:t>
            </w:r>
            <w:r>
              <w:rPr>
                <w:sz w:val="20"/>
              </w:rPr>
              <w:t>pro</w:t>
            </w:r>
            <w:r>
              <w:rPr>
                <w:spacing w:val="-6"/>
                <w:sz w:val="20"/>
              </w:rPr>
              <w:t xml:space="preserve"> </w:t>
            </w:r>
            <w:r>
              <w:rPr>
                <w:sz w:val="20"/>
              </w:rPr>
              <w:t>forma</w:t>
            </w:r>
            <w:r>
              <w:rPr>
                <w:spacing w:val="-7"/>
                <w:sz w:val="20"/>
              </w:rPr>
              <w:t xml:space="preserve"> </w:t>
            </w:r>
            <w:r>
              <w:rPr>
                <w:sz w:val="20"/>
              </w:rPr>
              <w:t>retirements</w:t>
            </w:r>
            <w:r>
              <w:rPr>
                <w:spacing w:val="-6"/>
                <w:sz w:val="20"/>
              </w:rPr>
              <w:t xml:space="preserve"> </w:t>
            </w:r>
            <w:r>
              <w:rPr>
                <w:sz w:val="20"/>
              </w:rPr>
              <w:t>-</w:t>
            </w:r>
            <w:r>
              <w:rPr>
                <w:spacing w:val="-8"/>
                <w:sz w:val="20"/>
              </w:rPr>
              <w:t xml:space="preserve"> </w:t>
            </w:r>
            <w:r>
              <w:rPr>
                <w:sz w:val="20"/>
              </w:rPr>
              <w:t>CIAC</w:t>
            </w:r>
            <w:r>
              <w:rPr>
                <w:spacing w:val="-8"/>
                <w:sz w:val="20"/>
              </w:rPr>
              <w:t xml:space="preserve"> </w:t>
            </w:r>
            <w:r>
              <w:rPr>
                <w:sz w:val="20"/>
              </w:rPr>
              <w:t>amortization.</w:t>
            </w:r>
            <w:r>
              <w:rPr>
                <w:spacing w:val="-6"/>
                <w:sz w:val="20"/>
              </w:rPr>
              <w:t xml:space="preserve"> </w:t>
            </w:r>
            <w:r>
              <w:rPr>
                <w:sz w:val="20"/>
              </w:rPr>
              <w:t>(I-</w:t>
            </w:r>
            <w:r>
              <w:rPr>
                <w:spacing w:val="-5"/>
                <w:sz w:val="20"/>
              </w:rPr>
              <w:t>5)</w:t>
            </w:r>
          </w:p>
        </w:tc>
        <w:tc>
          <w:tcPr>
            <w:tcW w:w="1579" w:type="dxa"/>
          </w:tcPr>
          <w:p w14:paraId="4DA4E244" w14:textId="77777777" w:rsidR="00291D35" w:rsidRDefault="00291D35" w:rsidP="00E242DC">
            <w:pPr>
              <w:pStyle w:val="TableParagraph"/>
              <w:ind w:right="204"/>
              <w:jc w:val="right"/>
              <w:rPr>
                <w:sz w:val="20"/>
              </w:rPr>
            </w:pPr>
            <w:r>
              <w:rPr>
                <w:spacing w:val="-2"/>
                <w:sz w:val="20"/>
                <w:u w:val="single"/>
              </w:rPr>
              <w:t>5,390</w:t>
            </w:r>
          </w:p>
        </w:tc>
        <w:tc>
          <w:tcPr>
            <w:tcW w:w="1554" w:type="dxa"/>
            <w:tcBorders>
              <w:right w:val="single" w:sz="4" w:space="0" w:color="000000"/>
            </w:tcBorders>
          </w:tcPr>
          <w:p w14:paraId="49891688" w14:textId="77777777" w:rsidR="00291D35" w:rsidRDefault="00291D35" w:rsidP="00E242DC">
            <w:pPr>
              <w:pStyle w:val="TableParagraph"/>
              <w:ind w:right="95"/>
              <w:jc w:val="right"/>
              <w:rPr>
                <w:sz w:val="20"/>
              </w:rPr>
            </w:pPr>
            <w:r>
              <w:rPr>
                <w:spacing w:val="-5"/>
                <w:sz w:val="20"/>
                <w:u w:val="single"/>
              </w:rPr>
              <w:t>966</w:t>
            </w:r>
          </w:p>
        </w:tc>
      </w:tr>
      <w:tr w:rsidR="00291D35" w14:paraId="1FF72CF0" w14:textId="77777777" w:rsidTr="00E242DC">
        <w:trPr>
          <w:trHeight w:val="390"/>
        </w:trPr>
        <w:tc>
          <w:tcPr>
            <w:tcW w:w="464" w:type="dxa"/>
            <w:tcBorders>
              <w:left w:val="single" w:sz="4" w:space="0" w:color="000000"/>
            </w:tcBorders>
          </w:tcPr>
          <w:p w14:paraId="3FC28375" w14:textId="77777777" w:rsidR="00291D35" w:rsidRDefault="00291D35" w:rsidP="00E242DC">
            <w:pPr>
              <w:pStyle w:val="TableParagraph"/>
              <w:spacing w:before="0"/>
              <w:rPr>
                <w:sz w:val="18"/>
              </w:rPr>
            </w:pPr>
          </w:p>
        </w:tc>
        <w:tc>
          <w:tcPr>
            <w:tcW w:w="6002" w:type="dxa"/>
          </w:tcPr>
          <w:p w14:paraId="2439F466" w14:textId="77777777" w:rsidR="00291D35" w:rsidRDefault="00291D35" w:rsidP="00E242DC">
            <w:pPr>
              <w:pStyle w:val="TableParagraph"/>
              <w:spacing w:before="11"/>
              <w:ind w:left="277"/>
              <w:rPr>
                <w:sz w:val="20"/>
              </w:rPr>
            </w:pPr>
            <w:r>
              <w:rPr>
                <w:spacing w:val="-2"/>
                <w:sz w:val="20"/>
              </w:rPr>
              <w:t>Total</w:t>
            </w:r>
          </w:p>
        </w:tc>
        <w:tc>
          <w:tcPr>
            <w:tcW w:w="1579" w:type="dxa"/>
          </w:tcPr>
          <w:p w14:paraId="5E61BF2D" w14:textId="77777777" w:rsidR="00291D35" w:rsidRDefault="00291D35" w:rsidP="00E242DC">
            <w:pPr>
              <w:pStyle w:val="TableParagraph"/>
              <w:spacing w:before="11"/>
              <w:ind w:right="204"/>
              <w:jc w:val="right"/>
              <w:rPr>
                <w:sz w:val="20"/>
              </w:rPr>
            </w:pPr>
            <w:r>
              <w:rPr>
                <w:spacing w:val="-2"/>
                <w:sz w:val="20"/>
                <w:u w:val="double"/>
              </w:rPr>
              <w:t>($161,558)</w:t>
            </w:r>
          </w:p>
        </w:tc>
        <w:tc>
          <w:tcPr>
            <w:tcW w:w="1554" w:type="dxa"/>
            <w:tcBorders>
              <w:right w:val="single" w:sz="4" w:space="0" w:color="000000"/>
            </w:tcBorders>
          </w:tcPr>
          <w:p w14:paraId="66EFFE2F" w14:textId="77777777" w:rsidR="00291D35" w:rsidRDefault="00291D35" w:rsidP="00E242DC">
            <w:pPr>
              <w:pStyle w:val="TableParagraph"/>
              <w:spacing w:before="11"/>
              <w:ind w:right="93"/>
              <w:jc w:val="right"/>
              <w:rPr>
                <w:sz w:val="20"/>
              </w:rPr>
            </w:pPr>
            <w:r>
              <w:rPr>
                <w:spacing w:val="-2"/>
                <w:sz w:val="20"/>
                <w:u w:val="double"/>
              </w:rPr>
              <w:t>($12,020)</w:t>
            </w:r>
          </w:p>
        </w:tc>
      </w:tr>
      <w:tr w:rsidR="00291D35" w14:paraId="3087961D" w14:textId="77777777" w:rsidTr="00E242DC">
        <w:trPr>
          <w:trHeight w:val="390"/>
        </w:trPr>
        <w:tc>
          <w:tcPr>
            <w:tcW w:w="464" w:type="dxa"/>
            <w:tcBorders>
              <w:left w:val="single" w:sz="4" w:space="0" w:color="000000"/>
            </w:tcBorders>
          </w:tcPr>
          <w:p w14:paraId="6883C130" w14:textId="77777777" w:rsidR="00291D35" w:rsidRDefault="00291D35" w:rsidP="00E242DC">
            <w:pPr>
              <w:pStyle w:val="TableParagraph"/>
              <w:spacing w:before="0"/>
              <w:rPr>
                <w:sz w:val="18"/>
              </w:rPr>
            </w:pPr>
          </w:p>
        </w:tc>
        <w:tc>
          <w:tcPr>
            <w:tcW w:w="6002" w:type="dxa"/>
          </w:tcPr>
          <w:p w14:paraId="21972BA7" w14:textId="77777777" w:rsidR="00291D35" w:rsidRDefault="00291D35" w:rsidP="00E242DC">
            <w:pPr>
              <w:pStyle w:val="TableParagraph"/>
              <w:spacing w:before="139"/>
              <w:ind w:left="128"/>
              <w:rPr>
                <w:sz w:val="20"/>
              </w:rPr>
            </w:pPr>
            <w:r>
              <w:rPr>
                <w:sz w:val="20"/>
                <w:u w:val="single"/>
              </w:rPr>
              <w:t>Taxes</w:t>
            </w:r>
            <w:r>
              <w:rPr>
                <w:spacing w:val="-8"/>
                <w:sz w:val="20"/>
                <w:u w:val="single"/>
              </w:rPr>
              <w:t xml:space="preserve"> </w:t>
            </w:r>
            <w:r>
              <w:rPr>
                <w:sz w:val="20"/>
                <w:u w:val="single"/>
              </w:rPr>
              <w:t>Other</w:t>
            </w:r>
            <w:r>
              <w:rPr>
                <w:spacing w:val="-6"/>
                <w:sz w:val="20"/>
                <w:u w:val="single"/>
              </w:rPr>
              <w:t xml:space="preserve"> </w:t>
            </w:r>
            <w:r>
              <w:rPr>
                <w:sz w:val="20"/>
                <w:u w:val="single"/>
              </w:rPr>
              <w:t>Than</w:t>
            </w:r>
            <w:r>
              <w:rPr>
                <w:spacing w:val="-8"/>
                <w:sz w:val="20"/>
                <w:u w:val="single"/>
              </w:rPr>
              <w:t xml:space="preserve"> </w:t>
            </w:r>
            <w:r>
              <w:rPr>
                <w:sz w:val="20"/>
                <w:u w:val="single"/>
              </w:rPr>
              <w:t>Income</w:t>
            </w:r>
            <w:r>
              <w:rPr>
                <w:spacing w:val="-7"/>
                <w:sz w:val="20"/>
                <w:u w:val="single"/>
              </w:rPr>
              <w:t xml:space="preserve"> </w:t>
            </w:r>
            <w:r>
              <w:rPr>
                <w:sz w:val="20"/>
                <w:u w:val="single"/>
              </w:rPr>
              <w:t>(I-</w:t>
            </w:r>
            <w:r>
              <w:rPr>
                <w:spacing w:val="-5"/>
                <w:sz w:val="20"/>
                <w:u w:val="single"/>
              </w:rPr>
              <w:t>29)</w:t>
            </w:r>
          </w:p>
        </w:tc>
        <w:tc>
          <w:tcPr>
            <w:tcW w:w="1579" w:type="dxa"/>
          </w:tcPr>
          <w:p w14:paraId="3F7257A5" w14:textId="77777777" w:rsidR="00291D35" w:rsidRDefault="00291D35" w:rsidP="00E242DC">
            <w:pPr>
              <w:pStyle w:val="TableParagraph"/>
              <w:spacing w:before="0"/>
              <w:rPr>
                <w:sz w:val="18"/>
              </w:rPr>
            </w:pPr>
          </w:p>
        </w:tc>
        <w:tc>
          <w:tcPr>
            <w:tcW w:w="1554" w:type="dxa"/>
            <w:tcBorders>
              <w:right w:val="single" w:sz="4" w:space="0" w:color="000000"/>
            </w:tcBorders>
          </w:tcPr>
          <w:p w14:paraId="209934B4" w14:textId="77777777" w:rsidR="00291D35" w:rsidRDefault="00291D35" w:rsidP="00E242DC">
            <w:pPr>
              <w:pStyle w:val="TableParagraph"/>
              <w:spacing w:before="0"/>
              <w:rPr>
                <w:sz w:val="18"/>
              </w:rPr>
            </w:pPr>
          </w:p>
        </w:tc>
      </w:tr>
      <w:tr w:rsidR="00291D35" w14:paraId="7A1A65FA" w14:textId="77777777" w:rsidTr="00E242DC">
        <w:trPr>
          <w:trHeight w:val="260"/>
        </w:trPr>
        <w:tc>
          <w:tcPr>
            <w:tcW w:w="464" w:type="dxa"/>
            <w:tcBorders>
              <w:left w:val="single" w:sz="4" w:space="0" w:color="000000"/>
            </w:tcBorders>
          </w:tcPr>
          <w:p w14:paraId="5C969D44" w14:textId="77777777" w:rsidR="00291D35" w:rsidRDefault="00291D35" w:rsidP="00E242DC">
            <w:pPr>
              <w:pStyle w:val="TableParagraph"/>
              <w:spacing w:before="11" w:line="229" w:lineRule="exact"/>
              <w:ind w:left="20" w:right="1"/>
              <w:jc w:val="center"/>
              <w:rPr>
                <w:sz w:val="20"/>
              </w:rPr>
            </w:pPr>
            <w:r>
              <w:rPr>
                <w:spacing w:val="-10"/>
                <w:sz w:val="20"/>
              </w:rPr>
              <w:t>1</w:t>
            </w:r>
          </w:p>
        </w:tc>
        <w:tc>
          <w:tcPr>
            <w:tcW w:w="6002" w:type="dxa"/>
          </w:tcPr>
          <w:p w14:paraId="191C2587" w14:textId="77777777" w:rsidR="00291D35" w:rsidRDefault="00291D35" w:rsidP="00E242DC">
            <w:pPr>
              <w:pStyle w:val="TableParagraph"/>
              <w:spacing w:before="11" w:line="229" w:lineRule="exact"/>
              <w:ind w:left="128"/>
              <w:rPr>
                <w:sz w:val="20"/>
              </w:rPr>
            </w:pPr>
            <w:r>
              <w:rPr>
                <w:sz w:val="20"/>
              </w:rPr>
              <w:t>RAFs</w:t>
            </w:r>
            <w:r>
              <w:rPr>
                <w:spacing w:val="-8"/>
                <w:sz w:val="20"/>
              </w:rPr>
              <w:t xml:space="preserve"> </w:t>
            </w:r>
            <w:r>
              <w:rPr>
                <w:sz w:val="20"/>
              </w:rPr>
              <w:t>on</w:t>
            </w:r>
            <w:r>
              <w:rPr>
                <w:spacing w:val="-8"/>
                <w:sz w:val="20"/>
              </w:rPr>
              <w:t xml:space="preserve"> </w:t>
            </w:r>
            <w:r>
              <w:rPr>
                <w:sz w:val="20"/>
              </w:rPr>
              <w:t>revenue</w:t>
            </w:r>
            <w:r>
              <w:rPr>
                <w:spacing w:val="-6"/>
                <w:sz w:val="20"/>
              </w:rPr>
              <w:t xml:space="preserve"> </w:t>
            </w:r>
            <w:r>
              <w:rPr>
                <w:sz w:val="20"/>
              </w:rPr>
              <w:t>adjustments</w:t>
            </w:r>
            <w:r>
              <w:rPr>
                <w:spacing w:val="-5"/>
                <w:sz w:val="20"/>
              </w:rPr>
              <w:t xml:space="preserve"> </w:t>
            </w:r>
            <w:r>
              <w:rPr>
                <w:spacing w:val="-2"/>
                <w:sz w:val="20"/>
              </w:rPr>
              <w:t>above.</w:t>
            </w:r>
          </w:p>
        </w:tc>
        <w:tc>
          <w:tcPr>
            <w:tcW w:w="1579" w:type="dxa"/>
          </w:tcPr>
          <w:p w14:paraId="67D86E21" w14:textId="77777777" w:rsidR="00291D35" w:rsidRDefault="00291D35" w:rsidP="00E242DC">
            <w:pPr>
              <w:pStyle w:val="TableParagraph"/>
              <w:spacing w:before="11" w:line="229" w:lineRule="exact"/>
              <w:ind w:right="204"/>
              <w:jc w:val="right"/>
              <w:rPr>
                <w:sz w:val="20"/>
              </w:rPr>
            </w:pPr>
            <w:r>
              <w:rPr>
                <w:spacing w:val="-2"/>
                <w:sz w:val="20"/>
              </w:rPr>
              <w:t>($232,992)</w:t>
            </w:r>
          </w:p>
        </w:tc>
        <w:tc>
          <w:tcPr>
            <w:tcW w:w="1554" w:type="dxa"/>
            <w:tcBorders>
              <w:right w:val="single" w:sz="4" w:space="0" w:color="000000"/>
            </w:tcBorders>
          </w:tcPr>
          <w:p w14:paraId="7505C9C4" w14:textId="77777777" w:rsidR="00291D35" w:rsidRDefault="00291D35" w:rsidP="00E242DC">
            <w:pPr>
              <w:pStyle w:val="TableParagraph"/>
              <w:spacing w:before="11" w:line="229" w:lineRule="exact"/>
              <w:ind w:right="92"/>
              <w:jc w:val="right"/>
              <w:rPr>
                <w:sz w:val="20"/>
              </w:rPr>
            </w:pPr>
            <w:r>
              <w:rPr>
                <w:spacing w:val="-2"/>
                <w:sz w:val="20"/>
              </w:rPr>
              <w:t>($211,654)</w:t>
            </w:r>
          </w:p>
        </w:tc>
      </w:tr>
      <w:tr w:rsidR="00291D35" w14:paraId="63E71686" w14:textId="77777777" w:rsidTr="00E242DC">
        <w:trPr>
          <w:trHeight w:val="259"/>
        </w:trPr>
        <w:tc>
          <w:tcPr>
            <w:tcW w:w="464" w:type="dxa"/>
            <w:tcBorders>
              <w:left w:val="single" w:sz="4" w:space="0" w:color="000000"/>
            </w:tcBorders>
          </w:tcPr>
          <w:p w14:paraId="61C718BC" w14:textId="77777777" w:rsidR="00291D35" w:rsidRDefault="00291D35" w:rsidP="00E242DC">
            <w:pPr>
              <w:pStyle w:val="TableParagraph"/>
              <w:spacing w:line="229" w:lineRule="exact"/>
              <w:ind w:left="20" w:right="1"/>
              <w:jc w:val="center"/>
              <w:rPr>
                <w:sz w:val="20"/>
              </w:rPr>
            </w:pPr>
            <w:r>
              <w:rPr>
                <w:spacing w:val="-10"/>
                <w:sz w:val="20"/>
              </w:rPr>
              <w:t>2</w:t>
            </w:r>
          </w:p>
        </w:tc>
        <w:tc>
          <w:tcPr>
            <w:tcW w:w="6002" w:type="dxa"/>
          </w:tcPr>
          <w:p w14:paraId="2E0CDA4F" w14:textId="77777777" w:rsidR="00291D35" w:rsidRDefault="00291D35" w:rsidP="00E242DC">
            <w:pPr>
              <w:pStyle w:val="TableParagraph"/>
              <w:spacing w:line="229" w:lineRule="exact"/>
              <w:ind w:left="128"/>
              <w:rPr>
                <w:sz w:val="20"/>
              </w:rPr>
            </w:pPr>
            <w:r>
              <w:rPr>
                <w:sz w:val="20"/>
              </w:rPr>
              <w:t>To</w:t>
            </w:r>
            <w:r>
              <w:rPr>
                <w:spacing w:val="-8"/>
                <w:sz w:val="20"/>
              </w:rPr>
              <w:t xml:space="preserve"> </w:t>
            </w:r>
            <w:r>
              <w:rPr>
                <w:sz w:val="20"/>
              </w:rPr>
              <w:t>reflect</w:t>
            </w:r>
            <w:r>
              <w:rPr>
                <w:spacing w:val="-6"/>
                <w:sz w:val="20"/>
              </w:rPr>
              <w:t xml:space="preserve"> </w:t>
            </w:r>
            <w:r>
              <w:rPr>
                <w:sz w:val="20"/>
              </w:rPr>
              <w:t>Pro</w:t>
            </w:r>
            <w:r>
              <w:rPr>
                <w:spacing w:val="-5"/>
                <w:sz w:val="20"/>
              </w:rPr>
              <w:t xml:space="preserve"> </w:t>
            </w:r>
            <w:r>
              <w:rPr>
                <w:sz w:val="20"/>
              </w:rPr>
              <w:t>Forma</w:t>
            </w:r>
            <w:r>
              <w:rPr>
                <w:spacing w:val="-4"/>
                <w:sz w:val="20"/>
              </w:rPr>
              <w:t xml:space="preserve"> </w:t>
            </w:r>
            <w:r>
              <w:rPr>
                <w:sz w:val="20"/>
              </w:rPr>
              <w:t>Capitalized</w:t>
            </w:r>
            <w:r>
              <w:rPr>
                <w:spacing w:val="-5"/>
                <w:sz w:val="20"/>
              </w:rPr>
              <w:t xml:space="preserve"> </w:t>
            </w:r>
            <w:r>
              <w:rPr>
                <w:spacing w:val="-2"/>
                <w:sz w:val="20"/>
              </w:rPr>
              <w:t>Labor.</w:t>
            </w:r>
          </w:p>
        </w:tc>
        <w:tc>
          <w:tcPr>
            <w:tcW w:w="1579" w:type="dxa"/>
          </w:tcPr>
          <w:p w14:paraId="3E1FE5C3" w14:textId="77777777" w:rsidR="00291D35" w:rsidRDefault="00291D35" w:rsidP="00E242DC">
            <w:pPr>
              <w:pStyle w:val="TableParagraph"/>
              <w:spacing w:line="229" w:lineRule="exact"/>
              <w:ind w:right="204"/>
              <w:jc w:val="right"/>
              <w:rPr>
                <w:sz w:val="20"/>
              </w:rPr>
            </w:pPr>
            <w:r>
              <w:rPr>
                <w:spacing w:val="-2"/>
                <w:sz w:val="20"/>
              </w:rPr>
              <w:t>1,072</w:t>
            </w:r>
          </w:p>
        </w:tc>
        <w:tc>
          <w:tcPr>
            <w:tcW w:w="1554" w:type="dxa"/>
            <w:tcBorders>
              <w:right w:val="single" w:sz="4" w:space="0" w:color="000000"/>
            </w:tcBorders>
          </w:tcPr>
          <w:p w14:paraId="68BE343E" w14:textId="77777777" w:rsidR="00291D35" w:rsidRDefault="00291D35" w:rsidP="00E242DC">
            <w:pPr>
              <w:pStyle w:val="TableParagraph"/>
              <w:spacing w:line="229" w:lineRule="exact"/>
              <w:ind w:right="92"/>
              <w:jc w:val="right"/>
              <w:rPr>
                <w:sz w:val="20"/>
              </w:rPr>
            </w:pPr>
            <w:r>
              <w:rPr>
                <w:spacing w:val="-2"/>
                <w:sz w:val="20"/>
              </w:rPr>
              <w:t>(1,309)</w:t>
            </w:r>
          </w:p>
        </w:tc>
      </w:tr>
      <w:tr w:rsidR="00291D35" w14:paraId="4418646B" w14:textId="77777777" w:rsidTr="00E242DC">
        <w:trPr>
          <w:trHeight w:val="260"/>
        </w:trPr>
        <w:tc>
          <w:tcPr>
            <w:tcW w:w="464" w:type="dxa"/>
            <w:tcBorders>
              <w:left w:val="single" w:sz="4" w:space="0" w:color="000000"/>
            </w:tcBorders>
          </w:tcPr>
          <w:p w14:paraId="3357F104" w14:textId="77777777" w:rsidR="00291D35" w:rsidRDefault="00291D35" w:rsidP="00E242DC">
            <w:pPr>
              <w:pStyle w:val="TableParagraph"/>
              <w:ind w:left="20" w:right="1"/>
              <w:jc w:val="center"/>
              <w:rPr>
                <w:sz w:val="20"/>
              </w:rPr>
            </w:pPr>
            <w:r>
              <w:rPr>
                <w:spacing w:val="-10"/>
                <w:sz w:val="20"/>
              </w:rPr>
              <w:t>3</w:t>
            </w:r>
          </w:p>
        </w:tc>
        <w:tc>
          <w:tcPr>
            <w:tcW w:w="6002" w:type="dxa"/>
          </w:tcPr>
          <w:p w14:paraId="4FC5F43A" w14:textId="77777777" w:rsidR="00291D35" w:rsidRDefault="00291D35" w:rsidP="00E242DC">
            <w:pPr>
              <w:pStyle w:val="TableParagraph"/>
              <w:ind w:left="128"/>
              <w:rPr>
                <w:sz w:val="20"/>
              </w:rPr>
            </w:pPr>
            <w:r>
              <w:rPr>
                <w:sz w:val="20"/>
              </w:rPr>
              <w:t>To</w:t>
            </w:r>
            <w:r>
              <w:rPr>
                <w:spacing w:val="-7"/>
                <w:sz w:val="20"/>
              </w:rPr>
              <w:t xml:space="preserve"> </w:t>
            </w:r>
            <w:r>
              <w:rPr>
                <w:sz w:val="20"/>
              </w:rPr>
              <w:t>remove</w:t>
            </w:r>
            <w:r>
              <w:rPr>
                <w:spacing w:val="-5"/>
                <w:sz w:val="20"/>
              </w:rPr>
              <w:t xml:space="preserve"> </w:t>
            </w:r>
            <w:r>
              <w:rPr>
                <w:sz w:val="20"/>
              </w:rPr>
              <w:t>property</w:t>
            </w:r>
            <w:r>
              <w:rPr>
                <w:spacing w:val="-9"/>
                <w:sz w:val="20"/>
              </w:rPr>
              <w:t xml:space="preserve"> </w:t>
            </w:r>
            <w:r>
              <w:rPr>
                <w:sz w:val="20"/>
              </w:rPr>
              <w:t>tax</w:t>
            </w:r>
            <w:r>
              <w:rPr>
                <w:spacing w:val="-6"/>
                <w:sz w:val="20"/>
              </w:rPr>
              <w:t xml:space="preserve"> </w:t>
            </w:r>
            <w:r>
              <w:rPr>
                <w:sz w:val="20"/>
              </w:rPr>
              <w:t>expense</w:t>
            </w:r>
            <w:r>
              <w:rPr>
                <w:spacing w:val="-5"/>
                <w:sz w:val="20"/>
              </w:rPr>
              <w:t xml:space="preserve"> </w:t>
            </w:r>
            <w:r>
              <w:rPr>
                <w:sz w:val="20"/>
              </w:rPr>
              <w:t>on</w:t>
            </w:r>
            <w:r>
              <w:rPr>
                <w:spacing w:val="-7"/>
                <w:sz w:val="20"/>
              </w:rPr>
              <w:t xml:space="preserve"> </w:t>
            </w:r>
            <w:r>
              <w:rPr>
                <w:sz w:val="20"/>
              </w:rPr>
              <w:t>non-U&amp;U</w:t>
            </w:r>
            <w:r>
              <w:rPr>
                <w:spacing w:val="-5"/>
                <w:sz w:val="20"/>
              </w:rPr>
              <w:t xml:space="preserve"> </w:t>
            </w:r>
            <w:r>
              <w:rPr>
                <w:sz w:val="20"/>
              </w:rPr>
              <w:t>adjustment</w:t>
            </w:r>
            <w:r>
              <w:rPr>
                <w:spacing w:val="-5"/>
                <w:sz w:val="20"/>
              </w:rPr>
              <w:t xml:space="preserve"> </w:t>
            </w:r>
            <w:r>
              <w:rPr>
                <w:spacing w:val="-2"/>
                <w:sz w:val="20"/>
              </w:rPr>
              <w:t>above.</w:t>
            </w:r>
          </w:p>
        </w:tc>
        <w:tc>
          <w:tcPr>
            <w:tcW w:w="1579" w:type="dxa"/>
          </w:tcPr>
          <w:p w14:paraId="783743BC" w14:textId="77777777" w:rsidR="00291D35" w:rsidRDefault="00291D35" w:rsidP="00E242DC">
            <w:pPr>
              <w:pStyle w:val="TableParagraph"/>
              <w:ind w:right="208"/>
              <w:jc w:val="right"/>
              <w:rPr>
                <w:sz w:val="20"/>
              </w:rPr>
            </w:pPr>
            <w:r>
              <w:rPr>
                <w:spacing w:val="-10"/>
                <w:sz w:val="20"/>
              </w:rPr>
              <w:t>0</w:t>
            </w:r>
          </w:p>
        </w:tc>
        <w:tc>
          <w:tcPr>
            <w:tcW w:w="1554" w:type="dxa"/>
            <w:tcBorders>
              <w:right w:val="single" w:sz="4" w:space="0" w:color="000000"/>
            </w:tcBorders>
          </w:tcPr>
          <w:p w14:paraId="7B2E8E5C" w14:textId="77777777" w:rsidR="00291D35" w:rsidRDefault="00291D35" w:rsidP="00E242DC">
            <w:pPr>
              <w:pStyle w:val="TableParagraph"/>
              <w:ind w:right="92"/>
              <w:jc w:val="right"/>
              <w:rPr>
                <w:sz w:val="20"/>
              </w:rPr>
            </w:pPr>
            <w:r>
              <w:rPr>
                <w:spacing w:val="-2"/>
                <w:sz w:val="20"/>
              </w:rPr>
              <w:t>(1,273)</w:t>
            </w:r>
          </w:p>
        </w:tc>
      </w:tr>
      <w:tr w:rsidR="00291D35" w14:paraId="69A4614A" w14:textId="77777777" w:rsidTr="00E242DC">
        <w:trPr>
          <w:trHeight w:val="260"/>
        </w:trPr>
        <w:tc>
          <w:tcPr>
            <w:tcW w:w="464" w:type="dxa"/>
            <w:tcBorders>
              <w:left w:val="single" w:sz="4" w:space="0" w:color="000000"/>
            </w:tcBorders>
          </w:tcPr>
          <w:p w14:paraId="76D14698" w14:textId="77777777" w:rsidR="00291D35" w:rsidRDefault="00291D35" w:rsidP="00E242DC">
            <w:pPr>
              <w:pStyle w:val="TableParagraph"/>
              <w:spacing w:before="11" w:line="229" w:lineRule="exact"/>
              <w:ind w:left="20" w:right="1"/>
              <w:jc w:val="center"/>
              <w:rPr>
                <w:sz w:val="20"/>
              </w:rPr>
            </w:pPr>
            <w:r>
              <w:rPr>
                <w:spacing w:val="-10"/>
                <w:sz w:val="20"/>
              </w:rPr>
              <w:t>4</w:t>
            </w:r>
          </w:p>
        </w:tc>
        <w:tc>
          <w:tcPr>
            <w:tcW w:w="6002" w:type="dxa"/>
          </w:tcPr>
          <w:p w14:paraId="558E1A5F" w14:textId="77777777" w:rsidR="00291D35" w:rsidRDefault="00291D35" w:rsidP="00E242DC">
            <w:pPr>
              <w:pStyle w:val="TableParagraph"/>
              <w:spacing w:before="11" w:line="229" w:lineRule="exact"/>
              <w:ind w:left="128"/>
              <w:rPr>
                <w:sz w:val="20"/>
              </w:rPr>
            </w:pPr>
            <w:r>
              <w:rPr>
                <w:sz w:val="20"/>
              </w:rPr>
              <w:t>To</w:t>
            </w:r>
            <w:r>
              <w:rPr>
                <w:spacing w:val="-6"/>
                <w:sz w:val="20"/>
              </w:rPr>
              <w:t xml:space="preserve"> </w:t>
            </w:r>
            <w:r>
              <w:rPr>
                <w:sz w:val="20"/>
              </w:rPr>
              <w:t>reflect</w:t>
            </w:r>
            <w:r>
              <w:rPr>
                <w:spacing w:val="-5"/>
                <w:sz w:val="20"/>
              </w:rPr>
              <w:t xml:space="preserve"> </w:t>
            </w:r>
            <w:r>
              <w:rPr>
                <w:sz w:val="20"/>
              </w:rPr>
              <w:t>Pro</w:t>
            </w:r>
            <w:r>
              <w:rPr>
                <w:spacing w:val="-5"/>
                <w:sz w:val="20"/>
              </w:rPr>
              <w:t xml:space="preserve"> </w:t>
            </w:r>
            <w:r>
              <w:rPr>
                <w:sz w:val="20"/>
              </w:rPr>
              <w:t>Forma</w:t>
            </w:r>
            <w:r>
              <w:rPr>
                <w:spacing w:val="-5"/>
                <w:sz w:val="20"/>
              </w:rPr>
              <w:t xml:space="preserve"> </w:t>
            </w:r>
            <w:r>
              <w:rPr>
                <w:sz w:val="20"/>
              </w:rPr>
              <w:t>Plant</w:t>
            </w:r>
            <w:r>
              <w:rPr>
                <w:spacing w:val="-3"/>
                <w:sz w:val="20"/>
              </w:rPr>
              <w:t xml:space="preserve"> </w:t>
            </w:r>
            <w:r>
              <w:rPr>
                <w:spacing w:val="-2"/>
                <w:sz w:val="20"/>
              </w:rPr>
              <w:t>Additions.</w:t>
            </w:r>
          </w:p>
        </w:tc>
        <w:tc>
          <w:tcPr>
            <w:tcW w:w="1579" w:type="dxa"/>
          </w:tcPr>
          <w:p w14:paraId="479690BE" w14:textId="77777777" w:rsidR="00291D35" w:rsidRDefault="00291D35" w:rsidP="00E242DC">
            <w:pPr>
              <w:pStyle w:val="TableParagraph"/>
              <w:spacing w:before="11" w:line="229" w:lineRule="exact"/>
              <w:ind w:right="209"/>
              <w:jc w:val="right"/>
              <w:rPr>
                <w:sz w:val="20"/>
              </w:rPr>
            </w:pPr>
            <w:r>
              <w:rPr>
                <w:color w:val="FF0000"/>
                <w:sz w:val="20"/>
              </w:rPr>
              <w:t>17,789</w:t>
            </w:r>
            <w:r>
              <w:rPr>
                <w:color w:val="FF0000"/>
                <w:spacing w:val="-4"/>
                <w:sz w:val="20"/>
              </w:rPr>
              <w:t xml:space="preserve"> </w:t>
            </w:r>
            <w:r>
              <w:rPr>
                <w:strike/>
                <w:color w:val="FF0000"/>
                <w:spacing w:val="-2"/>
                <w:sz w:val="20"/>
              </w:rPr>
              <w:t>18,567</w:t>
            </w:r>
          </w:p>
        </w:tc>
        <w:tc>
          <w:tcPr>
            <w:tcW w:w="1554" w:type="dxa"/>
            <w:tcBorders>
              <w:right w:val="single" w:sz="4" w:space="0" w:color="000000"/>
            </w:tcBorders>
          </w:tcPr>
          <w:p w14:paraId="763BA7E1" w14:textId="77777777" w:rsidR="00291D35" w:rsidRDefault="00291D35" w:rsidP="00E242DC">
            <w:pPr>
              <w:pStyle w:val="TableParagraph"/>
              <w:spacing w:before="11" w:line="229" w:lineRule="exact"/>
              <w:ind w:right="95"/>
              <w:jc w:val="right"/>
              <w:rPr>
                <w:sz w:val="20"/>
              </w:rPr>
            </w:pPr>
            <w:r>
              <w:rPr>
                <w:color w:val="FF0000"/>
                <w:sz w:val="20"/>
              </w:rPr>
              <w:t>20,127</w:t>
            </w:r>
            <w:r>
              <w:rPr>
                <w:color w:val="FF0000"/>
                <w:spacing w:val="-4"/>
                <w:sz w:val="20"/>
              </w:rPr>
              <w:t xml:space="preserve"> </w:t>
            </w:r>
            <w:r>
              <w:rPr>
                <w:strike/>
                <w:color w:val="FF0000"/>
                <w:spacing w:val="-2"/>
                <w:sz w:val="20"/>
              </w:rPr>
              <w:t>21,007</w:t>
            </w:r>
          </w:p>
        </w:tc>
      </w:tr>
      <w:tr w:rsidR="00291D35" w14:paraId="21D9A18C" w14:textId="77777777" w:rsidTr="00E242DC">
        <w:trPr>
          <w:trHeight w:val="244"/>
        </w:trPr>
        <w:tc>
          <w:tcPr>
            <w:tcW w:w="464" w:type="dxa"/>
            <w:tcBorders>
              <w:left w:val="single" w:sz="4" w:space="0" w:color="000000"/>
            </w:tcBorders>
          </w:tcPr>
          <w:p w14:paraId="62354C24" w14:textId="77777777" w:rsidR="00291D35" w:rsidRDefault="00291D35" w:rsidP="00E242DC">
            <w:pPr>
              <w:pStyle w:val="TableParagraph"/>
              <w:spacing w:line="215" w:lineRule="exact"/>
              <w:ind w:left="20" w:right="1"/>
              <w:jc w:val="center"/>
              <w:rPr>
                <w:sz w:val="20"/>
              </w:rPr>
            </w:pPr>
            <w:r>
              <w:rPr>
                <w:spacing w:val="-10"/>
                <w:sz w:val="20"/>
              </w:rPr>
              <w:t>5</w:t>
            </w:r>
          </w:p>
        </w:tc>
        <w:tc>
          <w:tcPr>
            <w:tcW w:w="6002" w:type="dxa"/>
          </w:tcPr>
          <w:p w14:paraId="31B6EF60" w14:textId="77777777" w:rsidR="00291D35" w:rsidRDefault="00291D35" w:rsidP="00E242DC">
            <w:pPr>
              <w:pStyle w:val="TableParagraph"/>
              <w:spacing w:line="215" w:lineRule="exact"/>
              <w:ind w:left="128"/>
              <w:rPr>
                <w:sz w:val="20"/>
              </w:rPr>
            </w:pPr>
            <w:r>
              <w:rPr>
                <w:sz w:val="20"/>
              </w:rPr>
              <w:t>To</w:t>
            </w:r>
            <w:r>
              <w:rPr>
                <w:spacing w:val="-7"/>
                <w:sz w:val="20"/>
              </w:rPr>
              <w:t xml:space="preserve"> </w:t>
            </w:r>
            <w:r>
              <w:rPr>
                <w:sz w:val="20"/>
              </w:rPr>
              <w:t>remove</w:t>
            </w:r>
            <w:r>
              <w:rPr>
                <w:spacing w:val="-6"/>
                <w:sz w:val="20"/>
              </w:rPr>
              <w:t xml:space="preserve"> </w:t>
            </w:r>
            <w:r>
              <w:rPr>
                <w:sz w:val="20"/>
              </w:rPr>
              <w:t>payroll</w:t>
            </w:r>
            <w:r>
              <w:rPr>
                <w:spacing w:val="-6"/>
                <w:sz w:val="20"/>
              </w:rPr>
              <w:t xml:space="preserve"> </w:t>
            </w:r>
            <w:r>
              <w:rPr>
                <w:sz w:val="20"/>
              </w:rPr>
              <w:t>tax</w:t>
            </w:r>
            <w:r>
              <w:rPr>
                <w:spacing w:val="-7"/>
                <w:sz w:val="20"/>
              </w:rPr>
              <w:t xml:space="preserve"> </w:t>
            </w:r>
            <w:r>
              <w:rPr>
                <w:sz w:val="20"/>
              </w:rPr>
              <w:t>corresponding</w:t>
            </w:r>
            <w:r>
              <w:rPr>
                <w:spacing w:val="-6"/>
                <w:sz w:val="20"/>
              </w:rPr>
              <w:t xml:space="preserve"> </w:t>
            </w:r>
            <w:r>
              <w:rPr>
                <w:sz w:val="20"/>
              </w:rPr>
              <w:t>to</w:t>
            </w:r>
            <w:r>
              <w:rPr>
                <w:spacing w:val="-3"/>
                <w:sz w:val="20"/>
              </w:rPr>
              <w:t xml:space="preserve"> </w:t>
            </w:r>
            <w:r>
              <w:rPr>
                <w:sz w:val="20"/>
              </w:rPr>
              <w:t>meter</w:t>
            </w:r>
            <w:r>
              <w:rPr>
                <w:spacing w:val="-5"/>
                <w:sz w:val="20"/>
              </w:rPr>
              <w:t xml:space="preserve"> </w:t>
            </w:r>
            <w:r>
              <w:rPr>
                <w:spacing w:val="-2"/>
                <w:sz w:val="20"/>
              </w:rPr>
              <w:t>replacements.</w:t>
            </w:r>
          </w:p>
        </w:tc>
        <w:tc>
          <w:tcPr>
            <w:tcW w:w="1579" w:type="dxa"/>
          </w:tcPr>
          <w:p w14:paraId="5209F7BC" w14:textId="77777777" w:rsidR="00291D35" w:rsidRDefault="00291D35" w:rsidP="00E242DC">
            <w:pPr>
              <w:pStyle w:val="TableParagraph"/>
              <w:spacing w:line="215" w:lineRule="exact"/>
              <w:ind w:right="204"/>
              <w:jc w:val="right"/>
              <w:rPr>
                <w:sz w:val="20"/>
              </w:rPr>
            </w:pPr>
            <w:r>
              <w:rPr>
                <w:spacing w:val="-2"/>
                <w:sz w:val="20"/>
                <w:u w:val="single"/>
              </w:rPr>
              <w:t>(13,221)</w:t>
            </w:r>
          </w:p>
        </w:tc>
        <w:tc>
          <w:tcPr>
            <w:tcW w:w="1554" w:type="dxa"/>
            <w:tcBorders>
              <w:right w:val="single" w:sz="4" w:space="0" w:color="000000"/>
            </w:tcBorders>
          </w:tcPr>
          <w:p w14:paraId="6371DA89" w14:textId="77777777" w:rsidR="00291D35" w:rsidRDefault="00291D35" w:rsidP="00E242DC">
            <w:pPr>
              <w:pStyle w:val="TableParagraph"/>
              <w:spacing w:line="215" w:lineRule="exact"/>
              <w:ind w:right="96"/>
              <w:jc w:val="right"/>
              <w:rPr>
                <w:sz w:val="20"/>
              </w:rPr>
            </w:pPr>
            <w:r>
              <w:rPr>
                <w:spacing w:val="-10"/>
                <w:sz w:val="20"/>
                <w:u w:val="single"/>
              </w:rPr>
              <w:t>0</w:t>
            </w:r>
          </w:p>
        </w:tc>
      </w:tr>
      <w:tr w:rsidR="00291D35" w14:paraId="0684C907" w14:textId="77777777" w:rsidTr="00E242DC">
        <w:trPr>
          <w:trHeight w:val="164"/>
        </w:trPr>
        <w:tc>
          <w:tcPr>
            <w:tcW w:w="464" w:type="dxa"/>
            <w:tcBorders>
              <w:left w:val="single" w:sz="4" w:space="0" w:color="000000"/>
              <w:bottom w:val="single" w:sz="4" w:space="0" w:color="000000"/>
            </w:tcBorders>
          </w:tcPr>
          <w:p w14:paraId="3517414A" w14:textId="77777777" w:rsidR="00291D35" w:rsidRDefault="00291D35" w:rsidP="00E242DC">
            <w:pPr>
              <w:pStyle w:val="TableParagraph"/>
              <w:spacing w:before="0"/>
              <w:rPr>
                <w:sz w:val="18"/>
              </w:rPr>
            </w:pPr>
          </w:p>
        </w:tc>
        <w:tc>
          <w:tcPr>
            <w:tcW w:w="6002" w:type="dxa"/>
            <w:tcBorders>
              <w:bottom w:val="single" w:sz="4" w:space="0" w:color="000000"/>
            </w:tcBorders>
          </w:tcPr>
          <w:p w14:paraId="58308E05" w14:textId="77777777" w:rsidR="00291D35" w:rsidRDefault="00291D35" w:rsidP="00E242DC">
            <w:pPr>
              <w:pStyle w:val="TableParagraph"/>
              <w:spacing w:before="223"/>
              <w:ind w:left="328"/>
              <w:rPr>
                <w:sz w:val="20"/>
              </w:rPr>
            </w:pPr>
            <w:r>
              <w:rPr>
                <w:spacing w:val="-2"/>
                <w:sz w:val="20"/>
              </w:rPr>
              <w:t>Total</w:t>
            </w:r>
          </w:p>
        </w:tc>
        <w:tc>
          <w:tcPr>
            <w:tcW w:w="1579" w:type="dxa"/>
            <w:tcBorders>
              <w:bottom w:val="single" w:sz="4" w:space="0" w:color="000000"/>
            </w:tcBorders>
          </w:tcPr>
          <w:p w14:paraId="59C5435C" w14:textId="77777777" w:rsidR="00291D35" w:rsidRDefault="00291D35" w:rsidP="00E242DC">
            <w:pPr>
              <w:pStyle w:val="TableParagraph"/>
              <w:spacing w:before="0" w:line="237" w:lineRule="auto"/>
              <w:ind w:left="486" w:right="204" w:hanging="3"/>
              <w:rPr>
                <w:sz w:val="20"/>
              </w:rPr>
            </w:pPr>
            <w:r>
              <w:rPr>
                <w:color w:val="FF0000"/>
                <w:spacing w:val="-2"/>
                <w:sz w:val="20"/>
                <w:u w:val="double" w:color="FF0000"/>
              </w:rPr>
              <w:t>($227,353)</w:t>
            </w:r>
            <w:r>
              <w:rPr>
                <w:color w:val="FF0000"/>
                <w:spacing w:val="-2"/>
                <w:sz w:val="20"/>
              </w:rPr>
              <w:t xml:space="preserve"> </w:t>
            </w:r>
            <w:r>
              <w:rPr>
                <w:strike/>
                <w:color w:val="FF0000"/>
                <w:spacing w:val="-2"/>
                <w:sz w:val="20"/>
                <w:u w:val="double" w:color="FF0000"/>
              </w:rPr>
              <w:t>($226,575)</w:t>
            </w:r>
          </w:p>
        </w:tc>
        <w:tc>
          <w:tcPr>
            <w:tcW w:w="1554" w:type="dxa"/>
            <w:tcBorders>
              <w:bottom w:val="single" w:sz="4" w:space="0" w:color="000000"/>
              <w:right w:val="single" w:sz="4" w:space="0" w:color="000000"/>
            </w:tcBorders>
          </w:tcPr>
          <w:p w14:paraId="7FB60FB0" w14:textId="77777777" w:rsidR="00291D35" w:rsidRDefault="00291D35" w:rsidP="00E242DC">
            <w:pPr>
              <w:pStyle w:val="TableParagraph"/>
              <w:spacing w:before="0" w:line="237" w:lineRule="auto"/>
              <w:ind w:left="568" w:right="92" w:hanging="3"/>
              <w:rPr>
                <w:sz w:val="20"/>
              </w:rPr>
            </w:pPr>
            <w:r>
              <w:rPr>
                <w:color w:val="FF0000"/>
                <w:spacing w:val="-2"/>
                <w:sz w:val="20"/>
                <w:u w:val="double" w:color="FF0000"/>
              </w:rPr>
              <w:t>($194,109)</w:t>
            </w:r>
            <w:r>
              <w:rPr>
                <w:color w:val="FF0000"/>
                <w:spacing w:val="-2"/>
                <w:sz w:val="20"/>
              </w:rPr>
              <w:t xml:space="preserve"> </w:t>
            </w:r>
            <w:r>
              <w:rPr>
                <w:strike/>
                <w:color w:val="FF0000"/>
                <w:spacing w:val="-2"/>
                <w:sz w:val="20"/>
                <w:u w:val="double" w:color="FF0000"/>
              </w:rPr>
              <w:t>($193,229)</w:t>
            </w:r>
          </w:p>
        </w:tc>
      </w:tr>
    </w:tbl>
    <w:p w14:paraId="2F20CF36" w14:textId="77777777" w:rsidR="00E06484" w:rsidRDefault="00E06484" w:rsidP="00E275D8">
      <w:pPr>
        <w:pStyle w:val="BodyText"/>
      </w:pPr>
    </w:p>
    <w:sectPr w:rsidR="00E06484" w:rsidSect="00291D35">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19E7C" w14:textId="77777777" w:rsidR="00DA5269" w:rsidRDefault="00DA5269">
      <w:r>
        <w:separator/>
      </w:r>
    </w:p>
  </w:endnote>
  <w:endnote w:type="continuationSeparator" w:id="0">
    <w:p w14:paraId="775A8B55" w14:textId="77777777" w:rsidR="00DA5269" w:rsidRDefault="00DA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InvisibleOCR">
    <w:altName w:val="MS Gothic"/>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9571" w14:textId="5906F7C8" w:rsidR="00DA5269" w:rsidRDefault="00DA5269" w:rsidP="009557FC">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F04E2">
      <w:rPr>
        <w:rStyle w:val="PageNumber"/>
        <w:noProof/>
      </w:rPr>
      <w:t>15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05A6" w14:textId="77777777" w:rsidR="00DA5269" w:rsidRDefault="00DA5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034B8" w14:textId="77777777" w:rsidR="00DA5269" w:rsidRDefault="00DA5269">
      <w:r>
        <w:separator/>
      </w:r>
    </w:p>
  </w:footnote>
  <w:footnote w:type="continuationSeparator" w:id="0">
    <w:p w14:paraId="25EF4AE5" w14:textId="77777777" w:rsidR="00DA5269" w:rsidRDefault="00DA5269">
      <w:r>
        <w:continuationSeparator/>
      </w:r>
    </w:p>
  </w:footnote>
  <w:footnote w:id="1">
    <w:p w14:paraId="65E49353" w14:textId="77777777" w:rsidR="00DA5269" w:rsidRDefault="00DA5269" w:rsidP="007E217F">
      <w:pPr>
        <w:pStyle w:val="FootnoteText"/>
      </w:pPr>
      <w:r>
        <w:rPr>
          <w:rStyle w:val="FootnoteReference"/>
        </w:rPr>
        <w:footnoteRef/>
      </w:r>
      <w:r>
        <w:t>Document No. 02277-2024.</w:t>
      </w:r>
    </w:p>
  </w:footnote>
  <w:footnote w:id="2">
    <w:p w14:paraId="0CF4C2C1" w14:textId="77777777" w:rsidR="00DA5269" w:rsidRDefault="00DA5269" w:rsidP="007E217F">
      <w:pPr>
        <w:pStyle w:val="FootnoteText"/>
      </w:pPr>
      <w:r>
        <w:rPr>
          <w:rStyle w:val="FootnoteReference"/>
        </w:rPr>
        <w:footnoteRef/>
      </w:r>
      <w:r>
        <w:t>Document No. 02835-2024.</w:t>
      </w:r>
    </w:p>
  </w:footnote>
  <w:footnote w:id="3">
    <w:p w14:paraId="24E0134C" w14:textId="28FCAFCD" w:rsidR="00DA5269" w:rsidRDefault="00DA5269" w:rsidP="007E217F">
      <w:pPr>
        <w:pStyle w:val="FootnoteText"/>
      </w:pPr>
      <w:r>
        <w:rPr>
          <w:rStyle w:val="FootnoteReference"/>
        </w:rPr>
        <w:footnoteRef/>
      </w:r>
      <w:r>
        <w:t xml:space="preserve">Document No. 09087-2024 and Order No. PSC-2024-0435-PCO-WS, issued September 25, 2024, in Docket No. 20240068-WS, </w:t>
      </w:r>
      <w:r>
        <w:rPr>
          <w:i/>
        </w:rPr>
        <w:t>In re: Application for increase in water and wastewater rates in Charlotte, Highlands, Lake, Lee, Marion, Orange, Pasco, Pinellas, Polk, and Seminole Counties, by Sunshine Water Services Company.</w:t>
      </w:r>
      <w:r>
        <w:t>.</w:t>
      </w:r>
    </w:p>
  </w:footnote>
  <w:footnote w:id="4">
    <w:p w14:paraId="183B609F" w14:textId="77777777" w:rsidR="00DA5269" w:rsidRDefault="00DA5269" w:rsidP="007E217F">
      <w:pPr>
        <w:pStyle w:val="FootnoteText"/>
      </w:pPr>
      <w:r>
        <w:rPr>
          <w:rStyle w:val="FootnoteReference"/>
        </w:rPr>
        <w:footnoteRef/>
      </w:r>
      <w:r w:rsidRPr="00F00ADB">
        <w:t xml:space="preserve">Order </w:t>
      </w:r>
      <w:r>
        <w:t xml:space="preserve">No. </w:t>
      </w:r>
      <w:r w:rsidRPr="00F00ADB">
        <w:t>PSC-2025-0196-FOF-WS</w:t>
      </w:r>
      <w:r>
        <w:t xml:space="preserve">, issued June 6, 2025, in Docket No. 20240068-WS, </w:t>
      </w:r>
      <w:r>
        <w:rPr>
          <w:i/>
        </w:rPr>
        <w:t>In re: Application for increase in water and wastewater rates in Charlotte, Highlands, Lake, Lee, Marion, Orange, Pasco, Pinellas, Polk, and Seminole Counties, by Sunshine Water Services Company.</w:t>
      </w:r>
    </w:p>
  </w:footnote>
  <w:footnote w:id="5">
    <w:p w14:paraId="38F66285" w14:textId="4821F887" w:rsidR="00DA5269" w:rsidRPr="00B157E0" w:rsidRDefault="00DA5269" w:rsidP="006F2AB9">
      <w:pPr>
        <w:pStyle w:val="FootnoteText"/>
      </w:pPr>
      <w:r>
        <w:rPr>
          <w:rStyle w:val="FootnoteReference"/>
        </w:rPr>
        <w:footnoteRef/>
      </w:r>
      <w:r>
        <w:t xml:space="preserve"> Section 120.68(7)(e)3., F.S., provides that judicial review may be appropriate where t</w:t>
      </w:r>
      <w:r w:rsidRPr="00B157E0">
        <w:t xml:space="preserve">he agency’s exercise of discretion </w:t>
      </w:r>
      <w:r>
        <w:t>has been i</w:t>
      </w:r>
      <w:r w:rsidRPr="00B157E0">
        <w:t>nconsistent with officially stated agency policy or a prior agency practice, if deviation therefrom is not explained by the agency</w:t>
      </w:r>
      <w:r>
        <w:t>.</w:t>
      </w:r>
    </w:p>
    <w:p w14:paraId="5F2E48FA" w14:textId="77777777" w:rsidR="00DA5269" w:rsidRDefault="00DA5269" w:rsidP="006F2AB9">
      <w:pPr>
        <w:pStyle w:val="FootnoteText"/>
      </w:pPr>
    </w:p>
  </w:footnote>
  <w:footnote w:id="6">
    <w:p w14:paraId="17242B05" w14:textId="545F9FE0" w:rsidR="00DA5269" w:rsidRDefault="00DA5269" w:rsidP="006F2AB9">
      <w:pPr>
        <w:pStyle w:val="FootnoteText"/>
      </w:pPr>
      <w:r>
        <w:rPr>
          <w:rStyle w:val="FootnoteReference"/>
        </w:rPr>
        <w:footnoteRef/>
      </w:r>
      <w:r>
        <w:t xml:space="preserve"> OPC was a party to at least 120 Interrogatories, 72 Requests for Production, and 11 Depositions in the instant case. In its motion, OPC acknowledges the Commission’s past practice of annualizing accumulated depreciation even if it does not support the same methodology in this rate case. Presumably, past rate cases such as these informed OPC’s discovery in the instant case.  </w:t>
      </w:r>
    </w:p>
  </w:footnote>
  <w:footnote w:id="7">
    <w:p w14:paraId="61932240" w14:textId="77777777" w:rsidR="00DA5269" w:rsidRDefault="00DA5269" w:rsidP="006F2AB9">
      <w:pPr>
        <w:pStyle w:val="FootnoteText"/>
      </w:pPr>
      <w:r>
        <w:rPr>
          <w:rStyle w:val="FootnoteReference"/>
        </w:rPr>
        <w:footnoteRef/>
      </w:r>
      <w:r>
        <w:t xml:space="preserve">When asked about depreciation expense annualized for pro forma adjustments to utility plant, Smith testified, “…that is only for pro forma additions of utility plant that occur after the end of the test year. For the test year itself, the rate base amount for utility plant and accumulated depreciation are based on a 13-month average, not on year-end amounts. Consequently, annualizing depreciation expense on test year utility plant creates a </w:t>
      </w:r>
      <w:r w:rsidRPr="002D4EAF">
        <w:rPr>
          <w:i/>
        </w:rPr>
        <w:t>mismatch</w:t>
      </w:r>
      <w:r>
        <w:t>. For consistency with the test year rate base amounts of utility plant and accumulated depreciation, depreciation on test year plant should be at the 13-month average test year amounts, not on year-end annualized amounts.” (Emphasis added) (TR 416</w:t>
      </w:r>
      <w:r w:rsidRPr="00E831FD">
        <w:t>)</w:t>
      </w:r>
    </w:p>
  </w:footnote>
  <w:footnote w:id="8">
    <w:p w14:paraId="6495DD5F" w14:textId="77777777" w:rsidR="00DA5269" w:rsidRDefault="00DA5269" w:rsidP="006F2AB9">
      <w:pPr>
        <w:pStyle w:val="FootnoteText"/>
      </w:pPr>
      <w:r>
        <w:rPr>
          <w:rStyle w:val="FootnoteReference"/>
        </w:rPr>
        <w:footnoteRef/>
      </w:r>
      <w:r w:rsidRPr="006C7432">
        <w:rPr>
          <w:i/>
        </w:rPr>
        <w:t>See</w:t>
      </w:r>
      <w:r w:rsidRPr="00311F92">
        <w:t xml:space="preserve"> </w:t>
      </w:r>
      <w:r w:rsidRPr="001B7312">
        <w:t>EXH 41 MPN C6-2135</w:t>
      </w:r>
      <w:r>
        <w:t xml:space="preserve">, also </w:t>
      </w:r>
      <w:r w:rsidRPr="0000398F">
        <w:t>referenced as Exhibit RCS-2 (</w:t>
      </w:r>
      <w:r w:rsidRPr="0000398F">
        <w:rPr>
          <w:rFonts w:ascii="TimesNewRomanPSMT" w:hAnsi="TimesNewRomanPSMT" w:cs="TimesNewRomanPSMT"/>
        </w:rPr>
        <w:t>Revenue Requirement and Adjustment Schedules for 2023 Test Year)</w:t>
      </w:r>
      <w:r>
        <w:rPr>
          <w:rFonts w:ascii="TimesNewRomanPSMT" w:hAnsi="TimesNewRomanPSMT" w:cs="TimesNewRomanPSMT"/>
        </w:rPr>
        <w:t>.</w:t>
      </w:r>
    </w:p>
  </w:footnote>
  <w:footnote w:id="9">
    <w:p w14:paraId="645A6378" w14:textId="77777777" w:rsidR="00DA5269" w:rsidRDefault="00DA5269" w:rsidP="006F2AB9">
      <w:pPr>
        <w:pStyle w:val="FootnoteText"/>
      </w:pPr>
      <w:r>
        <w:rPr>
          <w:rStyle w:val="FootnoteReference"/>
        </w:rPr>
        <w:footnoteRef/>
      </w:r>
      <w:r w:rsidRPr="002D4EAF">
        <w:t xml:space="preserve">Prehearing Order </w:t>
      </w:r>
      <w:r>
        <w:t xml:space="preserve">No. </w:t>
      </w:r>
      <w:r w:rsidRPr="002D4EAF">
        <w:t>PSC-2025-0042-PHO-WS</w:t>
      </w:r>
      <w:r>
        <w:t xml:space="preserve">, issued February 6, 2025, in Docket No. 20240068-WS, </w:t>
      </w:r>
      <w:r w:rsidRPr="00B516D6">
        <w:rPr>
          <w:i/>
        </w:rPr>
        <w:t xml:space="preserve">In re: </w:t>
      </w:r>
      <w:r w:rsidRPr="002D4EAF">
        <w:rPr>
          <w:i/>
        </w:rPr>
        <w:t>Application for increase in water and wastewater rates in Charlotte, Highlands, Lake, Lee, Marion, Orange, Pasco, Pinellas, Polk, and Seminole Counties, by Sunshine Water Services Company.</w:t>
      </w:r>
    </w:p>
  </w:footnote>
  <w:footnote w:id="10">
    <w:p w14:paraId="7AA6EA40" w14:textId="20564E97" w:rsidR="00DA5269" w:rsidRDefault="00DA5269" w:rsidP="006F2AB9">
      <w:pPr>
        <w:pStyle w:val="FootnoteText"/>
      </w:pPr>
      <w:r>
        <w:rPr>
          <w:rStyle w:val="FootnoteReference"/>
        </w:rPr>
        <w:footnoteRef/>
      </w:r>
      <w:r>
        <w:t xml:space="preserve"> </w:t>
      </w:r>
      <w:r w:rsidRPr="00161D0F">
        <w:t>Order No. PSC-2017-0361-FOF-WS, issued September 25, 2017, as amended by Order No. PSC-2017-0361</w:t>
      </w:r>
      <w:r>
        <w:t xml:space="preserve">A-FOF-WS issued October 4, 2017, </w:t>
      </w:r>
      <w:r w:rsidRPr="00161D0F">
        <w:t>in Docket No. 20160101-WS</w:t>
      </w:r>
      <w:r>
        <w:t xml:space="preserve">, </w:t>
      </w:r>
      <w:r>
        <w:rPr>
          <w:i/>
        </w:rPr>
        <w:t xml:space="preserve">In re: </w:t>
      </w:r>
      <w:r w:rsidRPr="00161D0F">
        <w:rPr>
          <w:i/>
        </w:rPr>
        <w:t>Application for increase in water and wastewater rates in Charlotte, Highlands, Lake, Lee, Marion, Orange, Pasco, Pinellas, Polk, and Seminole Counties by Utilities, Inc. of Florid</w:t>
      </w:r>
      <w:r>
        <w:rPr>
          <w:i/>
        </w:rPr>
        <w:t xml:space="preserve">a; </w:t>
      </w:r>
      <w:r>
        <w:t xml:space="preserve">Order No. NO. </w:t>
      </w:r>
      <w:bookmarkStart w:id="17" w:name="OrderNo0206"/>
      <w:r>
        <w:t>PSC-2021-0206-FOF-WS</w:t>
      </w:r>
      <w:bookmarkEnd w:id="17"/>
      <w:r>
        <w:t xml:space="preserve">, filed on June 4, 2021, in Docket No. 20200139-WS , </w:t>
      </w:r>
      <w:r w:rsidRPr="00161D0F">
        <w:rPr>
          <w:i/>
        </w:rPr>
        <w:t>In re: Application for increase in water and wastewater rates in Charlotte, Highlands, Lake, Lee, Marion, Orange, Pasco, Pinellas, Polk, and Seminole Counties</w:t>
      </w:r>
      <w:r>
        <w:rPr>
          <w:i/>
        </w:rPr>
        <w:t xml:space="preserve">, by Utilities, Inc. of Florida; </w:t>
      </w:r>
      <w:r>
        <w:t>Order No.</w:t>
      </w:r>
      <w:r w:rsidR="00232BE5">
        <w:t xml:space="preserve"> </w:t>
      </w:r>
      <w:r>
        <w:t xml:space="preserve">PSC-2024-0118-PAA-WS, issued April 23, 2024, in Docket No. 20230083-WS, </w:t>
      </w:r>
      <w:r w:rsidRPr="00161D0F">
        <w:rPr>
          <w:i/>
        </w:rPr>
        <w:t>In re: Application for increase in water and wastewater rates in Orange County by Pluris Wedgefield, LLC.</w:t>
      </w:r>
      <w:r>
        <w:t>, at p. 48.</w:t>
      </w:r>
    </w:p>
  </w:footnote>
  <w:footnote w:id="11">
    <w:p w14:paraId="70759C86" w14:textId="77777777" w:rsidR="00DA5269" w:rsidRDefault="00DA5269" w:rsidP="006F2AB9">
      <w:pPr>
        <w:pStyle w:val="FootnoteText"/>
      </w:pPr>
      <w:r>
        <w:rPr>
          <w:rStyle w:val="FootnoteReference"/>
        </w:rPr>
        <w:footnoteRef/>
      </w:r>
      <w:r w:rsidRPr="000A444C">
        <w:rPr>
          <w:i/>
        </w:rPr>
        <w:t>See</w:t>
      </w:r>
      <w:r>
        <w:t xml:space="preserve"> Order No. 10306, filed on </w:t>
      </w:r>
      <w:r w:rsidRPr="00DE5FE2">
        <w:t>September 23, 1981</w:t>
      </w:r>
      <w:r>
        <w:t xml:space="preserve">, in Docket No. 810002-EU, </w:t>
      </w:r>
      <w:r w:rsidRPr="009E6169">
        <w:rPr>
          <w:i/>
        </w:rPr>
        <w:t xml:space="preserve">In re: </w:t>
      </w:r>
      <w:r w:rsidRPr="00DE5FE2">
        <w:rPr>
          <w:i/>
        </w:rPr>
        <w:t>Petition of Florida Power &amp; Light Company for Authority to</w:t>
      </w:r>
      <w:r>
        <w:rPr>
          <w:i/>
        </w:rPr>
        <w:t xml:space="preserve"> Increase Its Rates and Charge </w:t>
      </w:r>
      <w:r>
        <w:t>at p. 30</w:t>
      </w:r>
      <w:r>
        <w:rPr>
          <w:i/>
        </w:rPr>
        <w:t>.</w:t>
      </w:r>
    </w:p>
  </w:footnote>
  <w:footnote w:id="12">
    <w:p w14:paraId="6B02A382" w14:textId="77777777" w:rsidR="00DA5269" w:rsidRDefault="00DA5269" w:rsidP="006F2AB9">
      <w:pPr>
        <w:pStyle w:val="FootnoteText"/>
      </w:pPr>
      <w:r>
        <w:rPr>
          <w:rStyle w:val="FootnoteReference"/>
        </w:rPr>
        <w:footnoteRef/>
      </w:r>
      <w:r>
        <w:t xml:space="preserve"> </w:t>
      </w:r>
      <w:r>
        <w:rPr>
          <w:i/>
          <w:iCs/>
        </w:rPr>
        <w:t xml:space="preserve">See </w:t>
      </w:r>
      <w:r w:rsidRPr="00DC009B">
        <w:t xml:space="preserve">Order No. PSC-2024-01 18-PAA-WS, p. 48, issued April 23, 2024, in Docket No. 20230083-WS, </w:t>
      </w:r>
      <w:r w:rsidRPr="006C7432">
        <w:rPr>
          <w:i/>
          <w:iCs/>
        </w:rPr>
        <w:t>In re: Application for increase in water and wastewater rates in Orange County by Pluris Wedgefield, LLC.</w:t>
      </w:r>
    </w:p>
  </w:footnote>
  <w:footnote w:id="13">
    <w:p w14:paraId="5F47A28B" w14:textId="77777777" w:rsidR="00DA5269" w:rsidRPr="00BC59A1" w:rsidRDefault="00DA5269" w:rsidP="006F2AB9">
      <w:pPr>
        <w:pStyle w:val="FootnoteText"/>
      </w:pPr>
      <w:r>
        <w:rPr>
          <w:rStyle w:val="FootnoteReference"/>
        </w:rPr>
        <w:footnoteRef/>
      </w:r>
      <w:r>
        <w:t xml:space="preserve"> </w:t>
      </w:r>
      <w:r w:rsidRPr="0071161B">
        <w:rPr>
          <w:i/>
        </w:rPr>
        <w:t>See</w:t>
      </w:r>
      <w:r>
        <w:t xml:space="preserve"> Order No. 11437, filed on December 22, 1982, in Docket No. 820097-EU, </w:t>
      </w:r>
      <w:r w:rsidRPr="009E6169">
        <w:rPr>
          <w:i/>
        </w:rPr>
        <w:t>In re: Petition of Florida Power and Light Company to Increase Its Rates and Charges</w:t>
      </w:r>
      <w:r>
        <w:rPr>
          <w:i/>
        </w:rPr>
        <w:t xml:space="preserve">; </w:t>
      </w:r>
      <w:r w:rsidRPr="0071161B">
        <w:rPr>
          <w:i/>
        </w:rPr>
        <w:t>See</w:t>
      </w:r>
      <w:r>
        <w:t xml:space="preserve"> Order No. 25347, filed on November 14, 1991, in Docket No. 910093-WS, </w:t>
      </w:r>
      <w:r w:rsidRPr="009E0E3A">
        <w:rPr>
          <w:i/>
        </w:rPr>
        <w:t xml:space="preserve">In re: Request for Rate Increase in Sumter County by Continental Utility, Inc. </w:t>
      </w:r>
      <w:r>
        <w:t>(“</w:t>
      </w:r>
      <w:r w:rsidRPr="00222BB0">
        <w:t>Based on our decisions herein, and using the utility's adjusted capital structure with each item reconciled on a pro rata basis, we find the appropriate overall cost of capital to be 11.90 percent with a range of 11.65 percent to 12.15 percent.</w:t>
      </w:r>
      <w:r>
        <w:t xml:space="preserve">”); Order No. PSC-07-0425-PAA-WU, filed on May 15, 2007, in Docket No. 060599-WU, </w:t>
      </w:r>
      <w:r w:rsidRPr="009E0E3A">
        <w:rPr>
          <w:i/>
        </w:rPr>
        <w:t>Application for Staff-Assisted Rate Case in Pasco County by Pasco Utilities, Inc</w:t>
      </w:r>
      <w:r w:rsidRPr="002A2A5E">
        <w:t>.</w:t>
      </w:r>
      <w:r>
        <w:t xml:space="preserve">; Order No. PSC-11-0514-PAA-WS, filed November 3, 2011, in Docket No. 100426-WS, </w:t>
      </w:r>
      <w:r w:rsidRPr="00BC59A1">
        <w:rPr>
          <w:i/>
        </w:rPr>
        <w:t>In re</w:t>
      </w:r>
      <w:r>
        <w:t xml:space="preserve">: </w:t>
      </w:r>
      <w:r w:rsidRPr="009E0E3A">
        <w:rPr>
          <w:i/>
        </w:rPr>
        <w:t>Application for increase in water and wastewater rates in Lake County by Lake Utility Services, Inc</w:t>
      </w:r>
      <w:r w:rsidRPr="00487EA9">
        <w:t>.</w:t>
      </w:r>
      <w:r>
        <w:t xml:space="preserve">; Order No. PSC-2020-0168-PAA-WS, filed on May 22, 2020, in Docket No. 20190166-WS, </w:t>
      </w:r>
      <w:r>
        <w:rPr>
          <w:i/>
        </w:rPr>
        <w:t>In re: A</w:t>
      </w:r>
      <w:r w:rsidRPr="009E0E3A">
        <w:rPr>
          <w:i/>
        </w:rPr>
        <w:t>pplication for increase in water rates in Highlands County by HC Waterworks, Inc.</w:t>
      </w:r>
    </w:p>
  </w:footnote>
  <w:footnote w:id="14">
    <w:p w14:paraId="5A339320" w14:textId="77777777" w:rsidR="00DA5269" w:rsidRDefault="00DA5269" w:rsidP="006F2AB9">
      <w:pPr>
        <w:pStyle w:val="FootnoteText"/>
      </w:pPr>
      <w:r>
        <w:rPr>
          <w:rStyle w:val="FootnoteReference"/>
        </w:rPr>
        <w:footnoteRef/>
      </w:r>
      <w:r>
        <w:t xml:space="preserve"> OPC also references a violation of Rules 25-30.433(5) and 25-30.436(5)(f), F.A.C., in its Motion, However, Rule 25-30.436(5)(f), F.A.C., simply reaffirms that, “the</w:t>
      </w:r>
      <w:r w:rsidRPr="003F0EFC">
        <w:t xml:space="preserve"> provisions of Rule 25-30.433, F.A.C., must be followed in preparing the utility’s application.</w:t>
      </w:r>
      <w:r>
        <w:t>”</w:t>
      </w:r>
    </w:p>
  </w:footnote>
  <w:footnote w:id="15">
    <w:p w14:paraId="07A00A4B" w14:textId="411C3ECD" w:rsidR="00DA5269" w:rsidRPr="001122BC" w:rsidRDefault="00DA5269" w:rsidP="006F2AB9">
      <w:pPr>
        <w:pStyle w:val="FootnoteText"/>
      </w:pPr>
      <w:r w:rsidRPr="001122BC">
        <w:rPr>
          <w:rStyle w:val="FootnoteReference"/>
        </w:rPr>
        <w:footnoteRef/>
      </w:r>
      <w:r w:rsidRPr="001122BC">
        <w:t xml:space="preserve"> </w:t>
      </w:r>
      <w:r w:rsidRPr="001122BC">
        <w:rPr>
          <w:i/>
        </w:rPr>
        <w:t xml:space="preserve">See Form PSC 1028 (12-20) Class A Water and Wastewater MFRs.xlsx, </w:t>
      </w:r>
      <w:r w:rsidRPr="001122BC">
        <w:t>Schedules A1-A1</w:t>
      </w:r>
      <w:r>
        <w:t>9</w:t>
      </w:r>
      <w:r w:rsidRPr="001122BC">
        <w:t xml:space="preserve">, </w:t>
      </w:r>
      <w:r>
        <w:t>n</w:t>
      </w:r>
      <w:r w:rsidRPr="001122BC">
        <w:t>oticed in Rule 25-30.437, F.A.C.</w:t>
      </w:r>
    </w:p>
  </w:footnote>
  <w:footnote w:id="16">
    <w:p w14:paraId="21B7A6A8" w14:textId="77777777" w:rsidR="00DA5269" w:rsidRDefault="00DA5269" w:rsidP="006F2AB9">
      <w:pPr>
        <w:pStyle w:val="FootnoteText"/>
      </w:pPr>
      <w:r w:rsidRPr="001122BC">
        <w:rPr>
          <w:rStyle w:val="FootnoteReference"/>
        </w:rPr>
        <w:footnoteRef/>
      </w:r>
      <w:r w:rsidRPr="001122BC">
        <w:t xml:space="preserve"> </w:t>
      </w:r>
      <w:r w:rsidRPr="001122BC">
        <w:rPr>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F104" w14:textId="77777777" w:rsidR="00DA5269" w:rsidRDefault="00DA5269"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20240068-WS</w:t>
    </w:r>
    <w:bookmarkEnd w:id="15"/>
  </w:p>
  <w:p w14:paraId="66BBD6B4" w14:textId="4DA9F823" w:rsidR="00DA5269" w:rsidRDefault="00DA5269">
    <w:pPr>
      <w:pStyle w:val="Header"/>
    </w:pPr>
    <w:r>
      <w:t>Date: August 22, 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CF22" w14:textId="500FA86F" w:rsidR="00DA5269" w:rsidRDefault="00DA5269" w:rsidP="00220732">
    <w:pPr>
      <w:pStyle w:val="Header"/>
      <w:tabs>
        <w:tab w:val="clear" w:pos="4320"/>
        <w:tab w:val="clear" w:pos="8640"/>
        <w:tab w:val="right" w:pos="9360"/>
      </w:tabs>
    </w:pPr>
    <w:r>
      <w:fldChar w:fldCharType="begin"/>
    </w:r>
    <w:r>
      <w:instrText xml:space="preserve"> REF DocketLabel</w:instrText>
    </w:r>
    <w:r>
      <w:fldChar w:fldCharType="separate"/>
    </w:r>
    <w:r w:rsidR="00C53CF9">
      <w:t>Docket No.</w:t>
    </w:r>
    <w:r>
      <w:fldChar w:fldCharType="end"/>
    </w:r>
    <w:r>
      <w:t xml:space="preserve"> </w:t>
    </w:r>
    <w:r>
      <w:fldChar w:fldCharType="begin"/>
    </w:r>
    <w:r>
      <w:instrText xml:space="preserve"> REF DocketList</w:instrText>
    </w:r>
    <w:r>
      <w:fldChar w:fldCharType="separate"/>
    </w:r>
    <w:r w:rsidR="00C53CF9">
      <w:t>20240068-WS</w:t>
    </w:r>
    <w:r>
      <w:fldChar w:fldCharType="end"/>
    </w:r>
    <w:r>
      <w:tab/>
      <w:t xml:space="preserve">Issue </w:t>
    </w:r>
    <w:fldSimple w:instr=" Seq Issue \c \* Arabic ">
      <w:r w:rsidR="00BF04E2">
        <w:rPr>
          <w:noProof/>
        </w:rPr>
        <w:t>3</w:t>
      </w:r>
    </w:fldSimple>
  </w:p>
  <w:p w14:paraId="51E6415D" w14:textId="358ACB89" w:rsidR="00DA5269" w:rsidRDefault="00DA5269">
    <w:pPr>
      <w:pStyle w:val="Header"/>
    </w:pPr>
    <w:r>
      <w:t xml:space="preserve">Date: </w:t>
    </w:r>
    <w:fldSimple w:instr=" REF FilingDate ">
      <w:r w:rsidR="00C53CF9">
        <w:t>August 22,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541B" w14:textId="77777777" w:rsidR="00DA5269" w:rsidRDefault="00DA5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9F704" w14:textId="5090FF3C" w:rsidR="00DA5269" w:rsidRDefault="00DA5269" w:rsidP="00220732">
    <w:pPr>
      <w:pStyle w:val="Header"/>
      <w:tabs>
        <w:tab w:val="clear" w:pos="4320"/>
        <w:tab w:val="clear" w:pos="8640"/>
        <w:tab w:val="right" w:pos="9360"/>
      </w:tabs>
    </w:pPr>
    <w:r>
      <w:fldChar w:fldCharType="begin"/>
    </w:r>
    <w:r>
      <w:instrText xml:space="preserve"> REF DocketLabel</w:instrText>
    </w:r>
    <w:r>
      <w:fldChar w:fldCharType="separate"/>
    </w:r>
    <w:r w:rsidR="00C53CF9">
      <w:t>Docket No.</w:t>
    </w:r>
    <w:r>
      <w:fldChar w:fldCharType="end"/>
    </w:r>
    <w:r>
      <w:t xml:space="preserve"> </w:t>
    </w:r>
    <w:r>
      <w:fldChar w:fldCharType="begin"/>
    </w:r>
    <w:r>
      <w:instrText xml:space="preserve"> REF DocketList</w:instrText>
    </w:r>
    <w:r>
      <w:fldChar w:fldCharType="separate"/>
    </w:r>
    <w:r w:rsidR="00C53CF9">
      <w:t>20240068-WS</w:t>
    </w:r>
    <w:r>
      <w:fldChar w:fldCharType="end"/>
    </w:r>
    <w:r>
      <w:tab/>
    </w:r>
    <w:r>
      <w:tab/>
    </w:r>
    <w:r w:rsidR="00B33F26">
      <w:tab/>
    </w:r>
    <w:r>
      <w:t>Attachment A</w:t>
    </w:r>
  </w:p>
  <w:p w14:paraId="42E614AB" w14:textId="3FF02D4E" w:rsidR="00DA5269" w:rsidRDefault="00DA5269">
    <w:pPr>
      <w:pStyle w:val="Header"/>
    </w:pPr>
    <w:r>
      <w:t xml:space="preserve">Date: </w:t>
    </w:r>
    <w:fldSimple w:instr=" REF FilingDate ">
      <w:r w:rsidR="00C53CF9">
        <w:t>August 22, 2025</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CE27" w14:textId="2BF3ACBB" w:rsidR="00DA5269" w:rsidRDefault="00DA5269" w:rsidP="00220732">
    <w:pPr>
      <w:pStyle w:val="Header"/>
      <w:tabs>
        <w:tab w:val="clear" w:pos="4320"/>
        <w:tab w:val="clear" w:pos="8640"/>
        <w:tab w:val="right" w:pos="9360"/>
      </w:tabs>
    </w:pPr>
    <w:r>
      <w:fldChar w:fldCharType="begin"/>
    </w:r>
    <w:r>
      <w:instrText xml:space="preserve"> REF DocketLabel</w:instrText>
    </w:r>
    <w:r>
      <w:fldChar w:fldCharType="separate"/>
    </w:r>
    <w:r w:rsidR="00C53CF9">
      <w:t>Docket No.</w:t>
    </w:r>
    <w:r>
      <w:fldChar w:fldCharType="end"/>
    </w:r>
    <w:r>
      <w:t xml:space="preserve"> </w:t>
    </w:r>
    <w:r>
      <w:fldChar w:fldCharType="begin"/>
    </w:r>
    <w:r>
      <w:instrText xml:space="preserve"> REF DocketList</w:instrText>
    </w:r>
    <w:r>
      <w:fldChar w:fldCharType="separate"/>
    </w:r>
    <w:r w:rsidR="00C53CF9">
      <w:t>20240068-WS</w:t>
    </w:r>
    <w:r>
      <w:fldChar w:fldCharType="end"/>
    </w:r>
    <w:r>
      <w:tab/>
    </w:r>
    <w:r>
      <w:tab/>
    </w:r>
    <w:r w:rsidR="00B33F26">
      <w:tab/>
    </w:r>
    <w:r>
      <w:t>Attachment A</w:t>
    </w:r>
  </w:p>
  <w:p w14:paraId="3CB495B8" w14:textId="41E5EB9A" w:rsidR="00DA5269" w:rsidRDefault="00DA5269">
    <w:pPr>
      <w:pStyle w:val="Header"/>
    </w:pPr>
    <w:r>
      <w:t xml:space="preserve">Date: </w:t>
    </w:r>
    <w:fldSimple w:instr=" REF FilingDate ">
      <w:r w:rsidR="00C53CF9">
        <w:t>August 22, 2025</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422E" w14:textId="2184761A" w:rsidR="00DA5269" w:rsidRDefault="00DA5269" w:rsidP="00220732">
    <w:pPr>
      <w:pStyle w:val="Header"/>
      <w:tabs>
        <w:tab w:val="clear" w:pos="4320"/>
        <w:tab w:val="clear" w:pos="8640"/>
        <w:tab w:val="right" w:pos="9360"/>
      </w:tabs>
    </w:pPr>
    <w:r>
      <w:fldChar w:fldCharType="begin"/>
    </w:r>
    <w:r>
      <w:instrText xml:space="preserve"> REF DocketLabel</w:instrText>
    </w:r>
    <w:r>
      <w:fldChar w:fldCharType="separate"/>
    </w:r>
    <w:r w:rsidR="00C53CF9">
      <w:t>Docket No.</w:t>
    </w:r>
    <w:r>
      <w:fldChar w:fldCharType="end"/>
    </w:r>
    <w:r>
      <w:t xml:space="preserve"> </w:t>
    </w:r>
    <w:r>
      <w:fldChar w:fldCharType="begin"/>
    </w:r>
    <w:r>
      <w:instrText xml:space="preserve"> REF DocketList</w:instrText>
    </w:r>
    <w:r>
      <w:fldChar w:fldCharType="separate"/>
    </w:r>
    <w:r w:rsidR="00C53CF9">
      <w:t>20240068-WS</w:t>
    </w:r>
    <w:r>
      <w:fldChar w:fldCharType="end"/>
    </w:r>
    <w:r>
      <w:tab/>
      <w:t>Attachment A</w:t>
    </w:r>
  </w:p>
  <w:p w14:paraId="79B59CAC" w14:textId="5B62D238" w:rsidR="00DA5269" w:rsidRDefault="00DA5269">
    <w:pPr>
      <w:pStyle w:val="Header"/>
    </w:pPr>
    <w:r>
      <w:t xml:space="preserve">Date: </w:t>
    </w:r>
    <w:fldSimple w:instr=" REF FilingDate ">
      <w:r w:rsidR="00C53CF9">
        <w:t>August 22,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D7D55"/>
    <w:multiLevelType w:val="hybridMultilevel"/>
    <w:tmpl w:val="B5063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F53AA"/>
    <w:multiLevelType w:val="hybridMultilevel"/>
    <w:tmpl w:val="9C341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029C6"/>
    <w:multiLevelType w:val="hybridMultilevel"/>
    <w:tmpl w:val="9C341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1445E"/>
    <w:multiLevelType w:val="hybridMultilevel"/>
    <w:tmpl w:val="9C341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98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52659"/>
    <w:rsid w:val="000043D5"/>
    <w:rsid w:val="00006170"/>
    <w:rsid w:val="00010E37"/>
    <w:rsid w:val="000172DA"/>
    <w:rsid w:val="00022008"/>
    <w:rsid w:val="00022337"/>
    <w:rsid w:val="00023A0E"/>
    <w:rsid w:val="000247C5"/>
    <w:rsid w:val="000267F5"/>
    <w:rsid w:val="000277C2"/>
    <w:rsid w:val="0003392B"/>
    <w:rsid w:val="00035B48"/>
    <w:rsid w:val="00036CE2"/>
    <w:rsid w:val="000437FE"/>
    <w:rsid w:val="000513BE"/>
    <w:rsid w:val="00051573"/>
    <w:rsid w:val="0005451B"/>
    <w:rsid w:val="000606D2"/>
    <w:rsid w:val="00065A06"/>
    <w:rsid w:val="000666F3"/>
    <w:rsid w:val="00066C79"/>
    <w:rsid w:val="00070DCB"/>
    <w:rsid w:val="00072CCA"/>
    <w:rsid w:val="00073120"/>
    <w:rsid w:val="000764D0"/>
    <w:rsid w:val="000828D3"/>
    <w:rsid w:val="00087A0E"/>
    <w:rsid w:val="00090DB4"/>
    <w:rsid w:val="00092514"/>
    <w:rsid w:val="00097804"/>
    <w:rsid w:val="000A2B57"/>
    <w:rsid w:val="000A418B"/>
    <w:rsid w:val="000B0ACE"/>
    <w:rsid w:val="000C36A9"/>
    <w:rsid w:val="000C4431"/>
    <w:rsid w:val="000C5435"/>
    <w:rsid w:val="000C5F8E"/>
    <w:rsid w:val="000C6607"/>
    <w:rsid w:val="000D1C06"/>
    <w:rsid w:val="000D3043"/>
    <w:rsid w:val="000D4319"/>
    <w:rsid w:val="000D475D"/>
    <w:rsid w:val="000D4831"/>
    <w:rsid w:val="000E24FA"/>
    <w:rsid w:val="000E338A"/>
    <w:rsid w:val="000E4392"/>
    <w:rsid w:val="000E620E"/>
    <w:rsid w:val="000F374A"/>
    <w:rsid w:val="000F46C0"/>
    <w:rsid w:val="000F4DAF"/>
    <w:rsid w:val="000F53C1"/>
    <w:rsid w:val="000F7431"/>
    <w:rsid w:val="0010028A"/>
    <w:rsid w:val="00104634"/>
    <w:rsid w:val="00105BA1"/>
    <w:rsid w:val="001066FE"/>
    <w:rsid w:val="001076AF"/>
    <w:rsid w:val="0011089F"/>
    <w:rsid w:val="001109F6"/>
    <w:rsid w:val="001122BC"/>
    <w:rsid w:val="0011429B"/>
    <w:rsid w:val="00116C6B"/>
    <w:rsid w:val="00117C8C"/>
    <w:rsid w:val="001239F0"/>
    <w:rsid w:val="00124C38"/>
    <w:rsid w:val="00124E2E"/>
    <w:rsid w:val="00125ED4"/>
    <w:rsid w:val="00127E1E"/>
    <w:rsid w:val="001303BF"/>
    <w:rsid w:val="001305E9"/>
    <w:rsid w:val="001307AF"/>
    <w:rsid w:val="0013347E"/>
    <w:rsid w:val="00135687"/>
    <w:rsid w:val="00136BD1"/>
    <w:rsid w:val="00146B5D"/>
    <w:rsid w:val="00150987"/>
    <w:rsid w:val="00150ECE"/>
    <w:rsid w:val="0015506E"/>
    <w:rsid w:val="00157CCC"/>
    <w:rsid w:val="00163031"/>
    <w:rsid w:val="001654C4"/>
    <w:rsid w:val="0016701C"/>
    <w:rsid w:val="00171836"/>
    <w:rsid w:val="00171A90"/>
    <w:rsid w:val="00180254"/>
    <w:rsid w:val="00191E1F"/>
    <w:rsid w:val="00191EE8"/>
    <w:rsid w:val="00192943"/>
    <w:rsid w:val="00193BAF"/>
    <w:rsid w:val="00194791"/>
    <w:rsid w:val="001A206F"/>
    <w:rsid w:val="001A3BA4"/>
    <w:rsid w:val="001A3EB6"/>
    <w:rsid w:val="001A7406"/>
    <w:rsid w:val="001A7AE4"/>
    <w:rsid w:val="001B1EDC"/>
    <w:rsid w:val="001B4053"/>
    <w:rsid w:val="001B4FEE"/>
    <w:rsid w:val="001B51C5"/>
    <w:rsid w:val="001B672A"/>
    <w:rsid w:val="001B6F3F"/>
    <w:rsid w:val="001C13F4"/>
    <w:rsid w:val="001C52B5"/>
    <w:rsid w:val="001C673A"/>
    <w:rsid w:val="001D0D3E"/>
    <w:rsid w:val="001D2817"/>
    <w:rsid w:val="001D2899"/>
    <w:rsid w:val="001E14A3"/>
    <w:rsid w:val="001E390F"/>
    <w:rsid w:val="001E7FF4"/>
    <w:rsid w:val="001F2245"/>
    <w:rsid w:val="001F2C63"/>
    <w:rsid w:val="001F48C7"/>
    <w:rsid w:val="001F6DA1"/>
    <w:rsid w:val="00200178"/>
    <w:rsid w:val="00204200"/>
    <w:rsid w:val="002044E6"/>
    <w:rsid w:val="002045E6"/>
    <w:rsid w:val="00205C82"/>
    <w:rsid w:val="00205DC2"/>
    <w:rsid w:val="00212B17"/>
    <w:rsid w:val="002163B6"/>
    <w:rsid w:val="00217215"/>
    <w:rsid w:val="00220732"/>
    <w:rsid w:val="0022121F"/>
    <w:rsid w:val="00221D32"/>
    <w:rsid w:val="00222AC1"/>
    <w:rsid w:val="00225C3F"/>
    <w:rsid w:val="00232BE5"/>
    <w:rsid w:val="00237FA3"/>
    <w:rsid w:val="00263D44"/>
    <w:rsid w:val="00264FA9"/>
    <w:rsid w:val="002702AD"/>
    <w:rsid w:val="00281EB4"/>
    <w:rsid w:val="00291D35"/>
    <w:rsid w:val="00292D82"/>
    <w:rsid w:val="00293EE7"/>
    <w:rsid w:val="002963CB"/>
    <w:rsid w:val="002A660D"/>
    <w:rsid w:val="002B2DAC"/>
    <w:rsid w:val="002B4A01"/>
    <w:rsid w:val="002B4F2E"/>
    <w:rsid w:val="002C291B"/>
    <w:rsid w:val="002C746A"/>
    <w:rsid w:val="002C7E4E"/>
    <w:rsid w:val="002D226D"/>
    <w:rsid w:val="002D74E3"/>
    <w:rsid w:val="002E028E"/>
    <w:rsid w:val="002F6030"/>
    <w:rsid w:val="003001AC"/>
    <w:rsid w:val="003037E1"/>
    <w:rsid w:val="00307E51"/>
    <w:rsid w:val="003103EC"/>
    <w:rsid w:val="00312132"/>
    <w:rsid w:val="003130BA"/>
    <w:rsid w:val="003144EF"/>
    <w:rsid w:val="0031480E"/>
    <w:rsid w:val="00316877"/>
    <w:rsid w:val="00322F74"/>
    <w:rsid w:val="00325E15"/>
    <w:rsid w:val="00335116"/>
    <w:rsid w:val="00340073"/>
    <w:rsid w:val="003411D8"/>
    <w:rsid w:val="0034192C"/>
    <w:rsid w:val="003445B0"/>
    <w:rsid w:val="00351440"/>
    <w:rsid w:val="00352756"/>
    <w:rsid w:val="00353B66"/>
    <w:rsid w:val="00355934"/>
    <w:rsid w:val="00357928"/>
    <w:rsid w:val="0036010E"/>
    <w:rsid w:val="003632FD"/>
    <w:rsid w:val="00370F78"/>
    <w:rsid w:val="00372805"/>
    <w:rsid w:val="00372A63"/>
    <w:rsid w:val="00373180"/>
    <w:rsid w:val="00375AB9"/>
    <w:rsid w:val="0037691E"/>
    <w:rsid w:val="003821A0"/>
    <w:rsid w:val="00385B04"/>
    <w:rsid w:val="00385CB6"/>
    <w:rsid w:val="003864CF"/>
    <w:rsid w:val="003948AE"/>
    <w:rsid w:val="003A08C0"/>
    <w:rsid w:val="003A22A6"/>
    <w:rsid w:val="003A32EB"/>
    <w:rsid w:val="003A5494"/>
    <w:rsid w:val="003B2510"/>
    <w:rsid w:val="003B4355"/>
    <w:rsid w:val="003B5D0A"/>
    <w:rsid w:val="003C2CC4"/>
    <w:rsid w:val="003C3710"/>
    <w:rsid w:val="003C42A3"/>
    <w:rsid w:val="003C48F7"/>
    <w:rsid w:val="003E0463"/>
    <w:rsid w:val="003E0EFC"/>
    <w:rsid w:val="003E4A2B"/>
    <w:rsid w:val="003E5BDD"/>
    <w:rsid w:val="003E6FE9"/>
    <w:rsid w:val="003E76C2"/>
    <w:rsid w:val="003F1367"/>
    <w:rsid w:val="003F1679"/>
    <w:rsid w:val="003F21EB"/>
    <w:rsid w:val="003F43A6"/>
    <w:rsid w:val="003F4A35"/>
    <w:rsid w:val="003F5F03"/>
    <w:rsid w:val="003F7FDD"/>
    <w:rsid w:val="00400E4A"/>
    <w:rsid w:val="00402101"/>
    <w:rsid w:val="00402481"/>
    <w:rsid w:val="00402978"/>
    <w:rsid w:val="004042B4"/>
    <w:rsid w:val="00410DC4"/>
    <w:rsid w:val="00412DAE"/>
    <w:rsid w:val="0041302D"/>
    <w:rsid w:val="004242E6"/>
    <w:rsid w:val="00427B35"/>
    <w:rsid w:val="00431598"/>
    <w:rsid w:val="004319AD"/>
    <w:rsid w:val="00436476"/>
    <w:rsid w:val="004426B8"/>
    <w:rsid w:val="0044355F"/>
    <w:rsid w:val="00444432"/>
    <w:rsid w:val="00447D5C"/>
    <w:rsid w:val="00450202"/>
    <w:rsid w:val="004502B2"/>
    <w:rsid w:val="004540E4"/>
    <w:rsid w:val="00455499"/>
    <w:rsid w:val="004635CC"/>
    <w:rsid w:val="004649A7"/>
    <w:rsid w:val="00471860"/>
    <w:rsid w:val="00471DFE"/>
    <w:rsid w:val="00474128"/>
    <w:rsid w:val="00477026"/>
    <w:rsid w:val="00477730"/>
    <w:rsid w:val="004A71BB"/>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461"/>
    <w:rsid w:val="004E4985"/>
    <w:rsid w:val="004E5147"/>
    <w:rsid w:val="004E69B5"/>
    <w:rsid w:val="004F50D1"/>
    <w:rsid w:val="004F5C43"/>
    <w:rsid w:val="004F5CDC"/>
    <w:rsid w:val="005050A2"/>
    <w:rsid w:val="00506030"/>
    <w:rsid w:val="0050652D"/>
    <w:rsid w:val="00506C03"/>
    <w:rsid w:val="00511A11"/>
    <w:rsid w:val="00516496"/>
    <w:rsid w:val="00522E7D"/>
    <w:rsid w:val="00523B11"/>
    <w:rsid w:val="0052455B"/>
    <w:rsid w:val="0052572A"/>
    <w:rsid w:val="00525B8E"/>
    <w:rsid w:val="0053261A"/>
    <w:rsid w:val="00532DFB"/>
    <w:rsid w:val="0053398C"/>
    <w:rsid w:val="00543CB3"/>
    <w:rsid w:val="005442E4"/>
    <w:rsid w:val="00547652"/>
    <w:rsid w:val="0055529B"/>
    <w:rsid w:val="00560FF0"/>
    <w:rsid w:val="005614BD"/>
    <w:rsid w:val="0057154F"/>
    <w:rsid w:val="00580F69"/>
    <w:rsid w:val="00581045"/>
    <w:rsid w:val="00581CA3"/>
    <w:rsid w:val="00585031"/>
    <w:rsid w:val="00586D98"/>
    <w:rsid w:val="00586E8B"/>
    <w:rsid w:val="00587090"/>
    <w:rsid w:val="00587A44"/>
    <w:rsid w:val="00597730"/>
    <w:rsid w:val="005977EC"/>
    <w:rsid w:val="00597DE7"/>
    <w:rsid w:val="005A1CD3"/>
    <w:rsid w:val="005A4AA2"/>
    <w:rsid w:val="005A5994"/>
    <w:rsid w:val="005B34B6"/>
    <w:rsid w:val="005B606A"/>
    <w:rsid w:val="005B6C8F"/>
    <w:rsid w:val="005B6EC3"/>
    <w:rsid w:val="005C17D7"/>
    <w:rsid w:val="005C33CE"/>
    <w:rsid w:val="005D0F74"/>
    <w:rsid w:val="005D2E7D"/>
    <w:rsid w:val="005D4A8F"/>
    <w:rsid w:val="005D561B"/>
    <w:rsid w:val="005D578F"/>
    <w:rsid w:val="005D5ECF"/>
    <w:rsid w:val="005D7CE1"/>
    <w:rsid w:val="005E1419"/>
    <w:rsid w:val="005F468D"/>
    <w:rsid w:val="005F5556"/>
    <w:rsid w:val="005F69A3"/>
    <w:rsid w:val="00604CC7"/>
    <w:rsid w:val="00607997"/>
    <w:rsid w:val="00613441"/>
    <w:rsid w:val="00615423"/>
    <w:rsid w:val="006165B2"/>
    <w:rsid w:val="00617276"/>
    <w:rsid w:val="0062527B"/>
    <w:rsid w:val="00625D97"/>
    <w:rsid w:val="00625F1C"/>
    <w:rsid w:val="0062658E"/>
    <w:rsid w:val="006279E1"/>
    <w:rsid w:val="00630CEB"/>
    <w:rsid w:val="00632264"/>
    <w:rsid w:val="006355F2"/>
    <w:rsid w:val="00636352"/>
    <w:rsid w:val="006470BC"/>
    <w:rsid w:val="006554D3"/>
    <w:rsid w:val="00657AFE"/>
    <w:rsid w:val="006603F4"/>
    <w:rsid w:val="00661708"/>
    <w:rsid w:val="00666522"/>
    <w:rsid w:val="00667036"/>
    <w:rsid w:val="00667B89"/>
    <w:rsid w:val="00667EE0"/>
    <w:rsid w:val="00673BDB"/>
    <w:rsid w:val="00674341"/>
    <w:rsid w:val="006771B8"/>
    <w:rsid w:val="00681565"/>
    <w:rsid w:val="00682631"/>
    <w:rsid w:val="00683A89"/>
    <w:rsid w:val="006843B6"/>
    <w:rsid w:val="0068481F"/>
    <w:rsid w:val="00693EA1"/>
    <w:rsid w:val="0069636F"/>
    <w:rsid w:val="00696F5D"/>
    <w:rsid w:val="00697249"/>
    <w:rsid w:val="006A06F3"/>
    <w:rsid w:val="006A1A67"/>
    <w:rsid w:val="006A42C0"/>
    <w:rsid w:val="006A4B5B"/>
    <w:rsid w:val="006B09C4"/>
    <w:rsid w:val="006B3947"/>
    <w:rsid w:val="006B4293"/>
    <w:rsid w:val="006B624F"/>
    <w:rsid w:val="006C0C95"/>
    <w:rsid w:val="006C31E3"/>
    <w:rsid w:val="006C3536"/>
    <w:rsid w:val="006D18D3"/>
    <w:rsid w:val="006D1EE9"/>
    <w:rsid w:val="006D339D"/>
    <w:rsid w:val="006D3BD1"/>
    <w:rsid w:val="006D5DF2"/>
    <w:rsid w:val="006E010E"/>
    <w:rsid w:val="006E08CB"/>
    <w:rsid w:val="006E598D"/>
    <w:rsid w:val="006E6EB7"/>
    <w:rsid w:val="006F2AB9"/>
    <w:rsid w:val="006F4FDA"/>
    <w:rsid w:val="0070437D"/>
    <w:rsid w:val="00704CF1"/>
    <w:rsid w:val="00705B04"/>
    <w:rsid w:val="0071040E"/>
    <w:rsid w:val="0071286C"/>
    <w:rsid w:val="00712F5D"/>
    <w:rsid w:val="00717EE9"/>
    <w:rsid w:val="00724992"/>
    <w:rsid w:val="00724F64"/>
    <w:rsid w:val="00727F90"/>
    <w:rsid w:val="00732229"/>
    <w:rsid w:val="00734820"/>
    <w:rsid w:val="007349DC"/>
    <w:rsid w:val="00742116"/>
    <w:rsid w:val="0074365E"/>
    <w:rsid w:val="00744B55"/>
    <w:rsid w:val="007515FD"/>
    <w:rsid w:val="00753AB2"/>
    <w:rsid w:val="00754136"/>
    <w:rsid w:val="00760D80"/>
    <w:rsid w:val="00761CB4"/>
    <w:rsid w:val="00780C09"/>
    <w:rsid w:val="00780DDF"/>
    <w:rsid w:val="007834E9"/>
    <w:rsid w:val="00787DBC"/>
    <w:rsid w:val="0079019A"/>
    <w:rsid w:val="00792935"/>
    <w:rsid w:val="007A04A1"/>
    <w:rsid w:val="007A1840"/>
    <w:rsid w:val="007A41DD"/>
    <w:rsid w:val="007B730C"/>
    <w:rsid w:val="007C0528"/>
    <w:rsid w:val="007C08EA"/>
    <w:rsid w:val="007C3D38"/>
    <w:rsid w:val="007D0F35"/>
    <w:rsid w:val="007D1783"/>
    <w:rsid w:val="007D4546"/>
    <w:rsid w:val="007D4FEB"/>
    <w:rsid w:val="007D6146"/>
    <w:rsid w:val="007E0CE7"/>
    <w:rsid w:val="007E217F"/>
    <w:rsid w:val="007E5041"/>
    <w:rsid w:val="007E6DAF"/>
    <w:rsid w:val="007F1193"/>
    <w:rsid w:val="007F417F"/>
    <w:rsid w:val="007F5D01"/>
    <w:rsid w:val="007F7644"/>
    <w:rsid w:val="008042BD"/>
    <w:rsid w:val="00804E17"/>
    <w:rsid w:val="008050B3"/>
    <w:rsid w:val="008147AD"/>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4903"/>
    <w:rsid w:val="0088599E"/>
    <w:rsid w:val="00885BBA"/>
    <w:rsid w:val="00886C37"/>
    <w:rsid w:val="00886EE5"/>
    <w:rsid w:val="008915FC"/>
    <w:rsid w:val="00892D99"/>
    <w:rsid w:val="00893315"/>
    <w:rsid w:val="00894C09"/>
    <w:rsid w:val="008A0367"/>
    <w:rsid w:val="008B5C68"/>
    <w:rsid w:val="008B62AE"/>
    <w:rsid w:val="008C04B5"/>
    <w:rsid w:val="008C14FA"/>
    <w:rsid w:val="008C3DF4"/>
    <w:rsid w:val="008C7B0B"/>
    <w:rsid w:val="008C7D1F"/>
    <w:rsid w:val="008D4057"/>
    <w:rsid w:val="008E1F19"/>
    <w:rsid w:val="008F2262"/>
    <w:rsid w:val="008F4D2B"/>
    <w:rsid w:val="008F5B91"/>
    <w:rsid w:val="008F6D9C"/>
    <w:rsid w:val="008F7736"/>
    <w:rsid w:val="0090019E"/>
    <w:rsid w:val="00900435"/>
    <w:rsid w:val="00901086"/>
    <w:rsid w:val="00901C8A"/>
    <w:rsid w:val="00902F66"/>
    <w:rsid w:val="00903C72"/>
    <w:rsid w:val="00904BC3"/>
    <w:rsid w:val="00904F3B"/>
    <w:rsid w:val="00905886"/>
    <w:rsid w:val="009070D6"/>
    <w:rsid w:val="009076C6"/>
    <w:rsid w:val="0091019E"/>
    <w:rsid w:val="009106F1"/>
    <w:rsid w:val="00912404"/>
    <w:rsid w:val="009145D6"/>
    <w:rsid w:val="00915541"/>
    <w:rsid w:val="00917A29"/>
    <w:rsid w:val="00920E64"/>
    <w:rsid w:val="00922002"/>
    <w:rsid w:val="009225CB"/>
    <w:rsid w:val="00924020"/>
    <w:rsid w:val="009241B0"/>
    <w:rsid w:val="00924BF4"/>
    <w:rsid w:val="009271A7"/>
    <w:rsid w:val="0092762F"/>
    <w:rsid w:val="0093658B"/>
    <w:rsid w:val="00941892"/>
    <w:rsid w:val="009429FF"/>
    <w:rsid w:val="009444D1"/>
    <w:rsid w:val="00945BD6"/>
    <w:rsid w:val="009479FB"/>
    <w:rsid w:val="00951C45"/>
    <w:rsid w:val="00951DD8"/>
    <w:rsid w:val="009557FC"/>
    <w:rsid w:val="0096053F"/>
    <w:rsid w:val="00960DE3"/>
    <w:rsid w:val="009656F2"/>
    <w:rsid w:val="00966A08"/>
    <w:rsid w:val="009701B7"/>
    <w:rsid w:val="009711A0"/>
    <w:rsid w:val="00971207"/>
    <w:rsid w:val="00972FDC"/>
    <w:rsid w:val="00975CB4"/>
    <w:rsid w:val="009841B8"/>
    <w:rsid w:val="00985A88"/>
    <w:rsid w:val="009863B0"/>
    <w:rsid w:val="00987CAC"/>
    <w:rsid w:val="00987DE1"/>
    <w:rsid w:val="00990571"/>
    <w:rsid w:val="00990908"/>
    <w:rsid w:val="00991905"/>
    <w:rsid w:val="009926B2"/>
    <w:rsid w:val="0099673A"/>
    <w:rsid w:val="009A3291"/>
    <w:rsid w:val="009A3330"/>
    <w:rsid w:val="009A548F"/>
    <w:rsid w:val="009A70DE"/>
    <w:rsid w:val="009A7C96"/>
    <w:rsid w:val="009B483E"/>
    <w:rsid w:val="009B61BF"/>
    <w:rsid w:val="009C3253"/>
    <w:rsid w:val="009C3811"/>
    <w:rsid w:val="009C3DB9"/>
    <w:rsid w:val="009C5968"/>
    <w:rsid w:val="009D0436"/>
    <w:rsid w:val="009D45E5"/>
    <w:rsid w:val="009D46E5"/>
    <w:rsid w:val="009D568A"/>
    <w:rsid w:val="009E63A1"/>
    <w:rsid w:val="009E7956"/>
    <w:rsid w:val="009E7C0F"/>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3D95"/>
    <w:rsid w:val="00A2734E"/>
    <w:rsid w:val="00A27D6E"/>
    <w:rsid w:val="00A322A7"/>
    <w:rsid w:val="00A328EC"/>
    <w:rsid w:val="00A33A51"/>
    <w:rsid w:val="00A40349"/>
    <w:rsid w:val="00A41CA6"/>
    <w:rsid w:val="00A431ED"/>
    <w:rsid w:val="00A4743C"/>
    <w:rsid w:val="00A47927"/>
    <w:rsid w:val="00A47FFC"/>
    <w:rsid w:val="00A5442F"/>
    <w:rsid w:val="00A54FF9"/>
    <w:rsid w:val="00A56765"/>
    <w:rsid w:val="00A675AC"/>
    <w:rsid w:val="00A7097D"/>
    <w:rsid w:val="00A74F03"/>
    <w:rsid w:val="00A7581F"/>
    <w:rsid w:val="00A75ABC"/>
    <w:rsid w:val="00A81274"/>
    <w:rsid w:val="00A86ACA"/>
    <w:rsid w:val="00A90058"/>
    <w:rsid w:val="00A916EA"/>
    <w:rsid w:val="00A92439"/>
    <w:rsid w:val="00A92FB1"/>
    <w:rsid w:val="00A95980"/>
    <w:rsid w:val="00A95A0C"/>
    <w:rsid w:val="00AA00C7"/>
    <w:rsid w:val="00AA2765"/>
    <w:rsid w:val="00AA77B5"/>
    <w:rsid w:val="00AB6C5D"/>
    <w:rsid w:val="00AC3401"/>
    <w:rsid w:val="00AC4FDA"/>
    <w:rsid w:val="00AC51A7"/>
    <w:rsid w:val="00AC603B"/>
    <w:rsid w:val="00AD06C0"/>
    <w:rsid w:val="00AD078E"/>
    <w:rsid w:val="00AD0E89"/>
    <w:rsid w:val="00AD1D87"/>
    <w:rsid w:val="00AD444B"/>
    <w:rsid w:val="00AD5614"/>
    <w:rsid w:val="00AD5954"/>
    <w:rsid w:val="00AD6C78"/>
    <w:rsid w:val="00AE03F0"/>
    <w:rsid w:val="00AE2EAB"/>
    <w:rsid w:val="00AF13D0"/>
    <w:rsid w:val="00AF30A8"/>
    <w:rsid w:val="00AF3D9B"/>
    <w:rsid w:val="00AF5E0E"/>
    <w:rsid w:val="00AF5F89"/>
    <w:rsid w:val="00AF6FB4"/>
    <w:rsid w:val="00AF73CB"/>
    <w:rsid w:val="00B002D6"/>
    <w:rsid w:val="00B02EF0"/>
    <w:rsid w:val="00B03379"/>
    <w:rsid w:val="00B03FA5"/>
    <w:rsid w:val="00B04110"/>
    <w:rsid w:val="00B05B51"/>
    <w:rsid w:val="00B1081F"/>
    <w:rsid w:val="00B14E5A"/>
    <w:rsid w:val="00B15370"/>
    <w:rsid w:val="00B16DA4"/>
    <w:rsid w:val="00B17BEB"/>
    <w:rsid w:val="00B21A3C"/>
    <w:rsid w:val="00B223C0"/>
    <w:rsid w:val="00B234ED"/>
    <w:rsid w:val="00B249B2"/>
    <w:rsid w:val="00B24BEC"/>
    <w:rsid w:val="00B25CA3"/>
    <w:rsid w:val="00B2765A"/>
    <w:rsid w:val="00B27DEB"/>
    <w:rsid w:val="00B3109A"/>
    <w:rsid w:val="00B32D37"/>
    <w:rsid w:val="00B33F26"/>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1BDC"/>
    <w:rsid w:val="00BA37B3"/>
    <w:rsid w:val="00BA4CC6"/>
    <w:rsid w:val="00BA7F46"/>
    <w:rsid w:val="00BB0F1D"/>
    <w:rsid w:val="00BB3493"/>
    <w:rsid w:val="00BB6E4C"/>
    <w:rsid w:val="00BB7468"/>
    <w:rsid w:val="00BC0514"/>
    <w:rsid w:val="00BC188A"/>
    <w:rsid w:val="00BC3B87"/>
    <w:rsid w:val="00BC402E"/>
    <w:rsid w:val="00BC50F4"/>
    <w:rsid w:val="00BC70C6"/>
    <w:rsid w:val="00BD0F48"/>
    <w:rsid w:val="00BD14E5"/>
    <w:rsid w:val="00BD2B68"/>
    <w:rsid w:val="00BE0E50"/>
    <w:rsid w:val="00BE1990"/>
    <w:rsid w:val="00BE6DDB"/>
    <w:rsid w:val="00BE6FDA"/>
    <w:rsid w:val="00BF03E0"/>
    <w:rsid w:val="00BF04E2"/>
    <w:rsid w:val="00BF5010"/>
    <w:rsid w:val="00C01582"/>
    <w:rsid w:val="00C03009"/>
    <w:rsid w:val="00C03D5F"/>
    <w:rsid w:val="00C11CA5"/>
    <w:rsid w:val="00C13791"/>
    <w:rsid w:val="00C210BD"/>
    <w:rsid w:val="00C2575A"/>
    <w:rsid w:val="00C26639"/>
    <w:rsid w:val="00C31BB3"/>
    <w:rsid w:val="00C36977"/>
    <w:rsid w:val="00C374BD"/>
    <w:rsid w:val="00C46628"/>
    <w:rsid w:val="00C467DA"/>
    <w:rsid w:val="00C477D9"/>
    <w:rsid w:val="00C52659"/>
    <w:rsid w:val="00C530DF"/>
    <w:rsid w:val="00C53CF9"/>
    <w:rsid w:val="00C57869"/>
    <w:rsid w:val="00C6097E"/>
    <w:rsid w:val="00C60BA3"/>
    <w:rsid w:val="00C623F7"/>
    <w:rsid w:val="00C6297D"/>
    <w:rsid w:val="00C62A81"/>
    <w:rsid w:val="00C67CD7"/>
    <w:rsid w:val="00C71E00"/>
    <w:rsid w:val="00C75BC5"/>
    <w:rsid w:val="00C81670"/>
    <w:rsid w:val="00C81773"/>
    <w:rsid w:val="00C82861"/>
    <w:rsid w:val="00C8396C"/>
    <w:rsid w:val="00C8564E"/>
    <w:rsid w:val="00C866FC"/>
    <w:rsid w:val="00C86896"/>
    <w:rsid w:val="00C907A8"/>
    <w:rsid w:val="00C91670"/>
    <w:rsid w:val="00C93211"/>
    <w:rsid w:val="00C93DB8"/>
    <w:rsid w:val="00C942EC"/>
    <w:rsid w:val="00C96047"/>
    <w:rsid w:val="00C96C9E"/>
    <w:rsid w:val="00C979D0"/>
    <w:rsid w:val="00CA0818"/>
    <w:rsid w:val="00CA15C8"/>
    <w:rsid w:val="00CA2C8F"/>
    <w:rsid w:val="00CA30DA"/>
    <w:rsid w:val="00CA3A24"/>
    <w:rsid w:val="00CB1777"/>
    <w:rsid w:val="00CB26D5"/>
    <w:rsid w:val="00CB33E9"/>
    <w:rsid w:val="00CC10A9"/>
    <w:rsid w:val="00CD0655"/>
    <w:rsid w:val="00CD0660"/>
    <w:rsid w:val="00CE2BF8"/>
    <w:rsid w:val="00CE484E"/>
    <w:rsid w:val="00CE4D20"/>
    <w:rsid w:val="00CE656F"/>
    <w:rsid w:val="00CE6A0B"/>
    <w:rsid w:val="00CF0DA8"/>
    <w:rsid w:val="00CF2E25"/>
    <w:rsid w:val="00CF3520"/>
    <w:rsid w:val="00CF4453"/>
    <w:rsid w:val="00CF5589"/>
    <w:rsid w:val="00CF5D94"/>
    <w:rsid w:val="00CF623E"/>
    <w:rsid w:val="00CF7E0F"/>
    <w:rsid w:val="00D00893"/>
    <w:rsid w:val="00D034D7"/>
    <w:rsid w:val="00D04BE4"/>
    <w:rsid w:val="00D06FC7"/>
    <w:rsid w:val="00D12565"/>
    <w:rsid w:val="00D140C1"/>
    <w:rsid w:val="00D14127"/>
    <w:rsid w:val="00D479AE"/>
    <w:rsid w:val="00D50FCD"/>
    <w:rsid w:val="00D533E3"/>
    <w:rsid w:val="00D53B4B"/>
    <w:rsid w:val="00D54C84"/>
    <w:rsid w:val="00D60B16"/>
    <w:rsid w:val="00D60F02"/>
    <w:rsid w:val="00D64A0B"/>
    <w:rsid w:val="00D66E49"/>
    <w:rsid w:val="00D70D71"/>
    <w:rsid w:val="00D72AC5"/>
    <w:rsid w:val="00D72F74"/>
    <w:rsid w:val="00D753A4"/>
    <w:rsid w:val="00D81563"/>
    <w:rsid w:val="00D837C1"/>
    <w:rsid w:val="00D85907"/>
    <w:rsid w:val="00D860AC"/>
    <w:rsid w:val="00D9073E"/>
    <w:rsid w:val="00D9221D"/>
    <w:rsid w:val="00D9250C"/>
    <w:rsid w:val="00D9253C"/>
    <w:rsid w:val="00D958DF"/>
    <w:rsid w:val="00D96DA1"/>
    <w:rsid w:val="00D97BE2"/>
    <w:rsid w:val="00DA51E7"/>
    <w:rsid w:val="00DA5269"/>
    <w:rsid w:val="00DA63C2"/>
    <w:rsid w:val="00DB0260"/>
    <w:rsid w:val="00DB1C78"/>
    <w:rsid w:val="00DB7D96"/>
    <w:rsid w:val="00DC0A4B"/>
    <w:rsid w:val="00DC23FE"/>
    <w:rsid w:val="00DC59E6"/>
    <w:rsid w:val="00DC7413"/>
    <w:rsid w:val="00DD150B"/>
    <w:rsid w:val="00DD3356"/>
    <w:rsid w:val="00DD3832"/>
    <w:rsid w:val="00DD5025"/>
    <w:rsid w:val="00DD5464"/>
    <w:rsid w:val="00DD6F85"/>
    <w:rsid w:val="00DD748A"/>
    <w:rsid w:val="00DE254E"/>
    <w:rsid w:val="00DE32C0"/>
    <w:rsid w:val="00DE52C0"/>
    <w:rsid w:val="00DE76A7"/>
    <w:rsid w:val="00DF1510"/>
    <w:rsid w:val="00E02F1F"/>
    <w:rsid w:val="00E05454"/>
    <w:rsid w:val="00E06484"/>
    <w:rsid w:val="00E06B24"/>
    <w:rsid w:val="00E20A7D"/>
    <w:rsid w:val="00E23DA7"/>
    <w:rsid w:val="00E23FE4"/>
    <w:rsid w:val="00E242DC"/>
    <w:rsid w:val="00E275D8"/>
    <w:rsid w:val="00E30F6A"/>
    <w:rsid w:val="00E3117C"/>
    <w:rsid w:val="00E31288"/>
    <w:rsid w:val="00E3164B"/>
    <w:rsid w:val="00E3191F"/>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2675"/>
    <w:rsid w:val="00E95278"/>
    <w:rsid w:val="00E96A42"/>
    <w:rsid w:val="00EA2273"/>
    <w:rsid w:val="00EA6C7A"/>
    <w:rsid w:val="00EA7C3C"/>
    <w:rsid w:val="00EB2DB3"/>
    <w:rsid w:val="00EC3C14"/>
    <w:rsid w:val="00EC3FBB"/>
    <w:rsid w:val="00EC6B7A"/>
    <w:rsid w:val="00ED3A87"/>
    <w:rsid w:val="00ED5B67"/>
    <w:rsid w:val="00EE1A5C"/>
    <w:rsid w:val="00EE3D51"/>
    <w:rsid w:val="00EE5F5A"/>
    <w:rsid w:val="00EF22FB"/>
    <w:rsid w:val="00EF264C"/>
    <w:rsid w:val="00EF37FD"/>
    <w:rsid w:val="00EF3FEE"/>
    <w:rsid w:val="00EF6B41"/>
    <w:rsid w:val="00F04B59"/>
    <w:rsid w:val="00F07B69"/>
    <w:rsid w:val="00F11741"/>
    <w:rsid w:val="00F117B0"/>
    <w:rsid w:val="00F12B1C"/>
    <w:rsid w:val="00F13CF8"/>
    <w:rsid w:val="00F15855"/>
    <w:rsid w:val="00F200B2"/>
    <w:rsid w:val="00F227DC"/>
    <w:rsid w:val="00F22C82"/>
    <w:rsid w:val="00F263B9"/>
    <w:rsid w:val="00F30701"/>
    <w:rsid w:val="00F32978"/>
    <w:rsid w:val="00F36717"/>
    <w:rsid w:val="00F45CB2"/>
    <w:rsid w:val="00F511F3"/>
    <w:rsid w:val="00F544C0"/>
    <w:rsid w:val="00F55332"/>
    <w:rsid w:val="00F6156E"/>
    <w:rsid w:val="00F6504A"/>
    <w:rsid w:val="00F65519"/>
    <w:rsid w:val="00F66D9F"/>
    <w:rsid w:val="00F713C0"/>
    <w:rsid w:val="00F75DDC"/>
    <w:rsid w:val="00F7792F"/>
    <w:rsid w:val="00F83ADF"/>
    <w:rsid w:val="00F842AA"/>
    <w:rsid w:val="00F8476F"/>
    <w:rsid w:val="00F853E1"/>
    <w:rsid w:val="00F85604"/>
    <w:rsid w:val="00F91280"/>
    <w:rsid w:val="00F93809"/>
    <w:rsid w:val="00F94B7A"/>
    <w:rsid w:val="00F978A3"/>
    <w:rsid w:val="00FA17AC"/>
    <w:rsid w:val="00FA2CD6"/>
    <w:rsid w:val="00FA32DE"/>
    <w:rsid w:val="00FA3382"/>
    <w:rsid w:val="00FA59CD"/>
    <w:rsid w:val="00FB0CDC"/>
    <w:rsid w:val="00FB1740"/>
    <w:rsid w:val="00FB4235"/>
    <w:rsid w:val="00FB7DC7"/>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34B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Style 77,o,Style 11,Style 28,Style 8,Style 21,Style 4,fr,Style 17,Style 13,o1,fr1,o2,fr2,o3,fr3,Style 18,(NECG) Footnote Reference,Style 20,Style 7,Style 19,Style 24,Style 5,Style 15,Footnote Reference (EIS),Styl,.,SR FR,Sty,fnr,f,FR"/>
    <w:qFormat/>
    <w:rsid w:val="007E217F"/>
    <w:rPr>
      <w:vertAlign w:val="superscript"/>
    </w:rPr>
  </w:style>
  <w:style w:type="character" w:customStyle="1" w:styleId="FootnoteTextChar">
    <w:name w:val="Footnote Text Char"/>
    <w:basedOn w:val="DefaultParagraphFont"/>
    <w:link w:val="FootnoteText"/>
    <w:uiPriority w:val="99"/>
    <w:rsid w:val="007E217F"/>
  </w:style>
  <w:style w:type="paragraph" w:styleId="ListParagraph">
    <w:name w:val="List Paragraph"/>
    <w:basedOn w:val="Normal"/>
    <w:uiPriority w:val="34"/>
    <w:qFormat/>
    <w:rsid w:val="006F2AB9"/>
    <w:pPr>
      <w:ind w:left="720"/>
      <w:contextualSpacing/>
    </w:pPr>
  </w:style>
  <w:style w:type="paragraph" w:customStyle="1" w:styleId="TableParagraph">
    <w:name w:val="Table Paragraph"/>
    <w:basedOn w:val="Normal"/>
    <w:uiPriority w:val="1"/>
    <w:qFormat/>
    <w:rsid w:val="00291D35"/>
    <w:pPr>
      <w:autoSpaceDE w:val="0"/>
      <w:autoSpaceDN w:val="0"/>
      <w:adjustRightInd w:val="0"/>
      <w:spacing w:before="10"/>
    </w:pPr>
  </w:style>
  <w:style w:type="character" w:styleId="CommentReference">
    <w:name w:val="annotation reference"/>
    <w:basedOn w:val="DefaultParagraphFont"/>
    <w:semiHidden/>
    <w:unhideWhenUsed/>
    <w:rsid w:val="00AA00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225969">
      <w:bodyDiv w:val="1"/>
      <w:marLeft w:val="0"/>
      <w:marRight w:val="0"/>
      <w:marTop w:val="0"/>
      <w:marBottom w:val="0"/>
      <w:divBdr>
        <w:top w:val="none" w:sz="0" w:space="0" w:color="auto"/>
        <w:left w:val="none" w:sz="0" w:space="0" w:color="auto"/>
        <w:bottom w:val="none" w:sz="0" w:space="0" w:color="auto"/>
        <w:right w:val="none" w:sz="0" w:space="0" w:color="auto"/>
      </w:divBdr>
    </w:div>
    <w:div w:id="17095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15</Pages>
  <Words>4789</Words>
  <Characters>28828</Characters>
  <Application>Microsoft Office Word</Application>
  <DocSecurity>0</DocSecurity>
  <Lines>1201</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2025-08-22T13:53:00Z</dcterms:created>
  <dcterms:modified xsi:type="dcterms:W3CDTF">2025-08-22T13:53:00Z</dcterms:modified>
  <cp:category/>
</cp:coreProperties>
</file>