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851F32">
            <w:pPr>
              <w:pStyle w:val="MemoHeading"/>
            </w:pPr>
            <w:bookmarkStart w:id="1" w:name="FilingDate"/>
            <w:r>
              <w:t>April 23,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851F32" w:rsidRDefault="00851F32">
            <w:pPr>
              <w:pStyle w:val="MemoHeading"/>
            </w:pPr>
            <w:bookmarkStart w:id="2" w:name="From"/>
            <w:r>
              <w:t>Division of Engineering (Willis, Ellis)</w:t>
            </w:r>
          </w:p>
          <w:p w:rsidR="007C0528" w:rsidRDefault="00851F32">
            <w:pPr>
              <w:pStyle w:val="MemoHeading"/>
            </w:pPr>
            <w:r>
              <w:t>Office of the General Counsel (Sparks)</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851F32">
            <w:pPr>
              <w:pStyle w:val="MemoHeadingRe"/>
            </w:pPr>
            <w:bookmarkStart w:id="3" w:name="Re"/>
            <w:r>
              <w:t>Docket No. 20260048-EQ – Petition for approval of amended standard offer contract (Schedule COG-2), by Duke Energy Florida, LLC.</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851F32" w:rsidP="002A42C0">
            <w:pPr>
              <w:pStyle w:val="MemoHeading"/>
            </w:pPr>
            <w:bookmarkStart w:id="4" w:name="AgendaDate"/>
            <w:r>
              <w:t>05/05/26</w:t>
            </w:r>
            <w:bookmarkEnd w:id="4"/>
            <w:r w:rsidR="007C0528">
              <w:t xml:space="preserve"> –</w:t>
            </w:r>
            <w:bookmarkStart w:id="5" w:name="PermittedStatus"/>
            <w:r w:rsidR="00EF16A8">
              <w:t>Regular Agenda – Proposed Agency Action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851F32">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851F32">
            <w:pPr>
              <w:pStyle w:val="MemoHeading"/>
            </w:pPr>
            <w:bookmarkStart w:id="7" w:name="PrehearingOfficer"/>
            <w:r>
              <w:t>Administrative</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851F32">
            <w:pPr>
              <w:pStyle w:val="MemoHeading"/>
            </w:pPr>
            <w:bookmarkStart w:id="9" w:name="CriticalDates"/>
            <w:r>
              <w:t>None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851F32">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68481F" w:rsidRDefault="001565F1">
      <w:pPr>
        <w:pStyle w:val="BodyText"/>
      </w:pPr>
      <w:r w:rsidRPr="003B5A25">
        <w:t xml:space="preserve">Section 366.91(3), Florida Statutes (F.S.), requires each </w:t>
      </w:r>
      <w:r>
        <w:t xml:space="preserve">investor-owned utility (IOU) to </w:t>
      </w:r>
      <w:proofErr w:type="gramStart"/>
      <w:r w:rsidRPr="003B5A25">
        <w:t>continuously</w:t>
      </w:r>
      <w:proofErr w:type="gramEnd"/>
      <w:r w:rsidRPr="003B5A25">
        <w:t xml:space="preserve"> offer to purchase capacity and energy from renewable</w:t>
      </w:r>
      <w:r>
        <w:t xml:space="preserve"> generating facilities (RF) and </w:t>
      </w:r>
      <w:r w:rsidRPr="003B5A25">
        <w:t>small qualifying facilities (QF). Rules 25-17.200 through 25</w:t>
      </w:r>
      <w:r>
        <w:t xml:space="preserve">-17.310, Florida Administrative </w:t>
      </w:r>
      <w:r w:rsidRPr="003B5A25">
        <w:t>Code (F.A.C.), implement the statute and require each IOU to fil</w:t>
      </w:r>
      <w:r>
        <w:t xml:space="preserve">e with the </w:t>
      </w:r>
      <w:r w:rsidR="00AE1595" w:rsidRPr="008142E3">
        <w:t>Florida Public Service Commission (Commission)</w:t>
      </w:r>
      <w:r>
        <w:t xml:space="preserve">, by April </w:t>
      </w:r>
      <w:r w:rsidRPr="003B5A25">
        <w:t>1 of each year, a revised standard offer contract based on t</w:t>
      </w:r>
      <w:r>
        <w:t xml:space="preserve">he next avoidable fossil-fueled </w:t>
      </w:r>
      <w:r w:rsidRPr="003B5A25">
        <w:t>generating unit of each technology type identified in the utility</w:t>
      </w:r>
      <w:r w:rsidRPr="003B5A25">
        <w:rPr>
          <w:rFonts w:hint="eastAsia"/>
        </w:rPr>
        <w:t>’</w:t>
      </w:r>
      <w:r>
        <w:t xml:space="preserve">s current Ten-Year Site Plan </w:t>
      </w:r>
      <w:r w:rsidRPr="003B5A25">
        <w:t>(TYSP). On April 1, 202</w:t>
      </w:r>
      <w:r>
        <w:t>6</w:t>
      </w:r>
      <w:r w:rsidRPr="003B5A25">
        <w:t>, Duke Energy Florida, LLC (DEF) filed</w:t>
      </w:r>
      <w:r>
        <w:t xml:space="preserve"> a petition for approval of its </w:t>
      </w:r>
      <w:r w:rsidRPr="003B5A25">
        <w:t xml:space="preserve">amended standard </w:t>
      </w:r>
      <w:r>
        <w:t>offer contract based on its 2026</w:t>
      </w:r>
      <w:r w:rsidRPr="003B5A25">
        <w:t xml:space="preserve"> TYSP. The Commission has jurisdiction o</w:t>
      </w:r>
      <w:r>
        <w:t xml:space="preserve">ver </w:t>
      </w:r>
      <w:r w:rsidRPr="003B5A25">
        <w:t>this amended standard offer contract, pursuant to Sections 36</w:t>
      </w:r>
      <w:r>
        <w:t xml:space="preserve">6.04, 366.041, 366.05, 366.055, </w:t>
      </w:r>
      <w:r w:rsidRPr="003B5A25">
        <w:t>366.06, and 366.91, F.S</w:t>
      </w:r>
      <w:r>
        <w:t>.</w:t>
      </w:r>
    </w:p>
    <w:p w:rsidR="007C0528" w:rsidRDefault="007C0528" w:rsidP="0068481F"/>
    <w:bookmarkEnd w:id="12"/>
    <w:p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851F32" w:rsidRDefault="00851F32">
      <w:pPr>
        <w:pStyle w:val="IssueHeading"/>
        <w:rPr>
          <w:vanish/>
          <w:specVanish/>
        </w:rPr>
      </w:pPr>
      <w:r w:rsidRPr="004C3641">
        <w:t xml:space="preserve">Issue </w:t>
      </w:r>
      <w:r w:rsidR="000800E5">
        <w:fldChar w:fldCharType="begin"/>
      </w:r>
      <w:r w:rsidR="000800E5">
        <w:instrText xml:space="preserve"> SEQ Issue \* MERGEFORMAT </w:instrText>
      </w:r>
      <w:r w:rsidR="000800E5">
        <w:fldChar w:fldCharType="separate"/>
      </w:r>
      <w:r w:rsidR="00EE2E65">
        <w:rPr>
          <w:noProof/>
        </w:rPr>
        <w:t>1</w:t>
      </w:r>
      <w:r w:rsidR="000800E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EE2E65">
        <w:rPr>
          <w:noProof/>
        </w:rPr>
        <w:instrText>1</w:instrText>
      </w:r>
      <w:r>
        <w:fldChar w:fldCharType="end"/>
      </w:r>
      <w:r>
        <w:tab/>
        <w:instrText xml:space="preserve">" \l 1 </w:instrText>
      </w:r>
      <w:r>
        <w:fldChar w:fldCharType="end"/>
      </w:r>
      <w:r>
        <w:t> </w:t>
      </w:r>
    </w:p>
    <w:p w:rsidR="00851F32" w:rsidRDefault="00851F32">
      <w:pPr>
        <w:pStyle w:val="BodyText"/>
      </w:pPr>
      <w:r>
        <w:t> Should the Commission approve the renewable energy tariff and amended standard offer contract filed by Duke Energy Florida, LLC?</w:t>
      </w:r>
    </w:p>
    <w:p w:rsidR="00851F32" w:rsidRPr="004C3641" w:rsidRDefault="00851F32">
      <w:pPr>
        <w:pStyle w:val="IssueSubsectionHeading"/>
        <w:rPr>
          <w:vanish/>
          <w:specVanish/>
        </w:rPr>
      </w:pPr>
      <w:r w:rsidRPr="004C3641">
        <w:t>Recommendation: </w:t>
      </w:r>
    </w:p>
    <w:p w:rsidR="00851F32" w:rsidRDefault="00851F32">
      <w:pPr>
        <w:pStyle w:val="BodyText"/>
      </w:pPr>
      <w:r>
        <w:t> </w:t>
      </w:r>
      <w:r w:rsidR="001565F1">
        <w:t>Yes. The provisions of DEF’s renewable energy tariff and amended standard offer contract meet the requirements of Rules 25-17.200 through 25-17.310, F.A.C. The amended standard offer contract offers multiple payment options so that a developer of renewable generation may select the payment stream best suited to its financial needs.</w:t>
      </w:r>
      <w:r>
        <w:t xml:space="preserve"> (Willis)</w:t>
      </w:r>
    </w:p>
    <w:p w:rsidR="00851F32" w:rsidRPr="004C3641" w:rsidRDefault="00851F32" w:rsidP="00D12528">
      <w:pPr>
        <w:pStyle w:val="IssueSubsectionHeading"/>
        <w:spacing w:after="180"/>
        <w:rPr>
          <w:vanish/>
          <w:specVanish/>
        </w:rPr>
      </w:pPr>
      <w:r w:rsidRPr="004C3641">
        <w:t>Staff Analysis: </w:t>
      </w:r>
    </w:p>
    <w:p w:rsidR="006E201E" w:rsidRDefault="006E201E" w:rsidP="00D12528">
      <w:pPr>
        <w:autoSpaceDE w:val="0"/>
        <w:autoSpaceDN w:val="0"/>
        <w:adjustRightInd w:val="0"/>
        <w:spacing w:after="180"/>
        <w:jc w:val="both"/>
      </w:pPr>
    </w:p>
    <w:p w:rsidR="006E201E" w:rsidRDefault="006E201E" w:rsidP="006E201E">
      <w:pPr>
        <w:pStyle w:val="First-LevelSubheading"/>
      </w:pPr>
      <w:r>
        <w:t>Legal Standard</w:t>
      </w:r>
    </w:p>
    <w:p w:rsidR="006E201E" w:rsidRDefault="006E201E" w:rsidP="00D12528">
      <w:pPr>
        <w:pStyle w:val="BodyText"/>
        <w:spacing w:after="120"/>
      </w:pPr>
      <w:r w:rsidRPr="007237AB">
        <w:rPr>
          <w:color w:val="000000"/>
        </w:rPr>
        <w:t xml:space="preserve">Section 366.91(3), F.S., and Rule 25-17.250, F.A.C., require that an IOU continuously make available a standard offer contract for the purchase of firm capacity and energy from RFs and QFs with design capacities of 100 kilowatts (kW) or less. Pursuant to Rules 25-17.250(1) and (3), F.A.C., the standard offer contract must provide a term of at least 10 years, the payment terms must be based on the utility’s next avoidable fossil-fueled generating unit identified in its most recent </w:t>
      </w:r>
      <w:r w:rsidR="00AE1595">
        <w:rPr>
          <w:color w:val="000000"/>
        </w:rPr>
        <w:t>TYSP</w:t>
      </w:r>
      <w:r w:rsidRPr="007237AB">
        <w:rPr>
          <w:color w:val="000000"/>
        </w:rPr>
        <w:t xml:space="preserve"> or, if no avoided unit is identified, its next avoidable planned purchase. Standard offer contracts are further subject to the applicable provisions of Rules 25-17.082 through 25-17.091, F.A.C. The Commission’s review of standard offer contracts is in accordance with goals to integrate nontraditional sources of power pursuant to the Florida Energy Efficiency and Conservation Act and diversify Florida’s energy generation portfolio.</w:t>
      </w:r>
    </w:p>
    <w:p w:rsidR="006E201E" w:rsidRDefault="006E201E" w:rsidP="006E201E">
      <w:pPr>
        <w:pStyle w:val="First-LevelSubheading"/>
      </w:pPr>
      <w:r>
        <w:t>Analysis</w:t>
      </w:r>
    </w:p>
    <w:p w:rsidR="00D12528" w:rsidRDefault="009A3565" w:rsidP="00D12528">
      <w:pPr>
        <w:pStyle w:val="BodyText"/>
        <w:spacing w:after="120"/>
      </w:pPr>
      <w:r>
        <w:t>In DEF’s 2026 TYSP, the first set of potentially eligible generation units is a pair of 218 megawatt (MW) Combustion Turbines (CT) wit</w:t>
      </w:r>
      <w:r w:rsidR="005E42F9">
        <w:t>h a scheduled in-service date of</w:t>
      </w:r>
      <w:r>
        <w:t xml:space="preserve"> </w:t>
      </w:r>
      <w:r w:rsidR="003D5AFD">
        <w:t xml:space="preserve">June </w:t>
      </w:r>
      <w:r>
        <w:t xml:space="preserve">2031. </w:t>
      </w:r>
      <w:r w:rsidR="002E1136">
        <w:t>Because</w:t>
      </w:r>
      <w:r w:rsidR="00DA7488" w:rsidRPr="002C0B48">
        <w:t xml:space="preserve"> DEF</w:t>
      </w:r>
      <w:r w:rsidRPr="002C0B48">
        <w:t xml:space="preserve"> has taken steps to begin construction of these CTs,</w:t>
      </w:r>
      <w:r>
        <w:t xml:space="preserve"> they are not eligible for selection as the next avoidable </w:t>
      </w:r>
      <w:r w:rsidR="005E42F9">
        <w:t xml:space="preserve">planned </w:t>
      </w:r>
      <w:r>
        <w:t xml:space="preserve">generation </w:t>
      </w:r>
      <w:r w:rsidR="005E42F9">
        <w:t xml:space="preserve">unit </w:t>
      </w:r>
      <w:r>
        <w:t>pursuant to Rule 25-17.250(2)(a)2, F.A.C.</w:t>
      </w:r>
      <w:r>
        <w:rPr>
          <w:rStyle w:val="FootnoteReference"/>
        </w:rPr>
        <w:footnoteReference w:id="1"/>
      </w:r>
      <w:r>
        <w:t xml:space="preserve"> Accordingly, DEF identified the second set of undesignated 400 MW natural gas-fueled CTs with a sche</w:t>
      </w:r>
      <w:r w:rsidR="00FF7BC3">
        <w:t>duled in-service date of June</w:t>
      </w:r>
      <w:r>
        <w:t xml:space="preserve"> 2034, as the next avoidable planned generation unit. The units have a planned construction start date of January 2030.</w:t>
      </w:r>
      <w:r w:rsidR="00D12528" w:rsidRPr="00D12528">
        <w:t xml:space="preserve"> </w:t>
      </w:r>
    </w:p>
    <w:p w:rsidR="00D12528" w:rsidRDefault="001565F1" w:rsidP="00D12528">
      <w:pPr>
        <w:pStyle w:val="BodyText"/>
        <w:spacing w:after="120"/>
      </w:pPr>
      <w:r w:rsidRPr="00C034A5">
        <w:t>Under DEF</w:t>
      </w:r>
      <w:r w:rsidRPr="00C034A5">
        <w:rPr>
          <w:rFonts w:hint="eastAsia"/>
        </w:rPr>
        <w:t>’</w:t>
      </w:r>
      <w:r w:rsidRPr="00C034A5">
        <w:t>s amended standard offer contract, the RF/QF oper</w:t>
      </w:r>
      <w:r>
        <w:t xml:space="preserve">ator commits to certain minimum </w:t>
      </w:r>
      <w:r w:rsidRPr="00C034A5">
        <w:t>performance requirements, based on the identified avoided unit</w:t>
      </w:r>
      <w:r>
        <w:t xml:space="preserve">, such as being operational and </w:t>
      </w:r>
      <w:r w:rsidRPr="00C034A5">
        <w:t>delivering an agreed upon amount of capacity by the in-service da</w:t>
      </w:r>
      <w:r>
        <w:t xml:space="preserve">te of the avoided unit. In this </w:t>
      </w:r>
      <w:r w:rsidRPr="00C034A5">
        <w:t>way, the RF/QF thereby becomes eligible for capacity payments in ad</w:t>
      </w:r>
      <w:r>
        <w:t xml:space="preserve">dition to payments </w:t>
      </w:r>
      <w:r w:rsidRPr="00C034A5">
        <w:t>received for energy. The standard offer contract may also serve as a</w:t>
      </w:r>
      <w:r>
        <w:t xml:space="preserve"> starting point for negotiation </w:t>
      </w:r>
      <w:r w:rsidRPr="00C034A5">
        <w:t>of contract terms by providing payment information to an RF/Q</w:t>
      </w:r>
      <w:r>
        <w:t xml:space="preserve">F operator in a situation where </w:t>
      </w:r>
      <w:r w:rsidRPr="00C034A5">
        <w:t>one or both parties desire particular contract terms other than th</w:t>
      </w:r>
      <w:r>
        <w:t xml:space="preserve">ose established in the standard </w:t>
      </w:r>
      <w:r w:rsidRPr="00C034A5">
        <w:t>offer.</w:t>
      </w:r>
      <w:r w:rsidR="00D12528" w:rsidRPr="00D12528">
        <w:t xml:space="preserve"> </w:t>
      </w:r>
    </w:p>
    <w:p w:rsidR="001565F1" w:rsidRDefault="001565F1" w:rsidP="000A5BCE">
      <w:pPr>
        <w:pStyle w:val="BodyText"/>
        <w:spacing w:after="160"/>
      </w:pPr>
      <w:r w:rsidRPr="00A864E4">
        <w:t>In order to promote renewable generation, the Commission requ</w:t>
      </w:r>
      <w:r>
        <w:t xml:space="preserve">ires each IOU to offer multiple </w:t>
      </w:r>
      <w:r w:rsidRPr="00A864E4">
        <w:t>options for capacity payments, including the options to receive early or levelized pa</w:t>
      </w:r>
      <w:r>
        <w:t xml:space="preserve">yments. If </w:t>
      </w:r>
      <w:r w:rsidRPr="00A864E4">
        <w:t>the RF/QF operator elects to receive capacity payments under t</w:t>
      </w:r>
      <w:r>
        <w:t xml:space="preserve">he normal or levelized contract </w:t>
      </w:r>
      <w:r w:rsidRPr="00A864E4">
        <w:t>options, it will receive as-available energy payments only until the</w:t>
      </w:r>
      <w:r>
        <w:t xml:space="preserve"> in-service date of the avoided unit (in this case June 1, 2034</w:t>
      </w:r>
      <w:r w:rsidRPr="00A864E4">
        <w:t>). Thereafter, they begin receiving c</w:t>
      </w:r>
      <w:r>
        <w:t>apacity payments in addition to fi</w:t>
      </w:r>
      <w:r w:rsidRPr="00A864E4">
        <w:t>rm energy payments. If either the early or early levelized option</w:t>
      </w:r>
      <w:r>
        <w:t xml:space="preserve"> is selected, then the operator </w:t>
      </w:r>
      <w:r w:rsidRPr="00A864E4">
        <w:t>will begin receiving capacity payments earlier than the in-se</w:t>
      </w:r>
      <w:r>
        <w:t xml:space="preserve">rvice date of the avoided unit. </w:t>
      </w:r>
      <w:r w:rsidRPr="00A864E4">
        <w:t>However, payments made under the early capacity payment option</w:t>
      </w:r>
      <w:r>
        <w:t xml:space="preserve">s tend to be lower in the later </w:t>
      </w:r>
      <w:r w:rsidRPr="00A864E4">
        <w:t>years of the contract term, because the net present value (</w:t>
      </w:r>
      <w:r>
        <w:t xml:space="preserve">NPV) of the total payments must </w:t>
      </w:r>
      <w:r w:rsidRPr="00A864E4">
        <w:t>remain equal for all contract payment options</w:t>
      </w:r>
      <w:r>
        <w:t>.</w:t>
      </w:r>
    </w:p>
    <w:p w:rsidR="001565F1" w:rsidRPr="00D12528" w:rsidRDefault="001565F1" w:rsidP="00D12528">
      <w:pPr>
        <w:pStyle w:val="BodyText"/>
        <w:rPr>
          <w:sz w:val="20"/>
        </w:rPr>
      </w:pPr>
      <w:r w:rsidRPr="00A864E4">
        <w:t>Table 1 contains DEF</w:t>
      </w:r>
      <w:r w:rsidRPr="00A864E4">
        <w:rPr>
          <w:rFonts w:hint="eastAsia"/>
        </w:rPr>
        <w:t>’</w:t>
      </w:r>
      <w:r w:rsidRPr="00A864E4">
        <w:t xml:space="preserve">s estimates of the annual payments for the normal and levelized </w:t>
      </w:r>
      <w:r>
        <w:t xml:space="preserve">capacity </w:t>
      </w:r>
      <w:r w:rsidRPr="00A864E4">
        <w:t>payment options available under the amended standard offer contract to an operator with a 50</w:t>
      </w:r>
      <w:r>
        <w:t xml:space="preserve"> </w:t>
      </w:r>
      <w:r w:rsidRPr="00A864E4">
        <w:t xml:space="preserve">MW facility operating at a capacity factor of </w:t>
      </w:r>
      <w:r w:rsidRPr="003B4796">
        <w:t>95 percent,</w:t>
      </w:r>
      <w:r w:rsidRPr="00A864E4">
        <w:t xml:space="preserve"> which is the minimum capacity factor</w:t>
      </w:r>
      <w:r>
        <w:t xml:space="preserve"> </w:t>
      </w:r>
      <w:r w:rsidRPr="00A864E4">
        <w:t>required under the contract to qualify for full capacity payments</w:t>
      </w:r>
      <w:r>
        <w:t xml:space="preserve">. Normal and levelized capacity </w:t>
      </w:r>
      <w:r w:rsidRPr="00A864E4">
        <w:t>payments begin with the projected in-service date o</w:t>
      </w:r>
      <w:r>
        <w:t xml:space="preserve">f the avoided unit </w:t>
      </w:r>
      <w:r w:rsidRPr="005C72CB">
        <w:t>(June 1, 2034),</w:t>
      </w:r>
      <w:r w:rsidRPr="00A864E4">
        <w:t xml:space="preserve"> and</w:t>
      </w:r>
      <w:r>
        <w:t xml:space="preserve"> </w:t>
      </w:r>
      <w:r w:rsidRPr="00A864E4">
        <w:t xml:space="preserve">continue for 10 years, while early and early levelized capacity payments begin </w:t>
      </w:r>
      <w:r w:rsidRPr="005C72CB">
        <w:t>four (4) years prior to the in-service date, or January 2030 in this case.</w:t>
      </w:r>
    </w:p>
    <w:p w:rsidR="00A25AAA" w:rsidRDefault="001565F1" w:rsidP="007F4DB4">
      <w:pPr>
        <w:pStyle w:val="TableNumber"/>
        <w:keepNext/>
        <w:spacing w:before="240"/>
        <w:rPr>
          <w:noProof/>
        </w:rPr>
      </w:pPr>
      <w:r>
        <w:t xml:space="preserve">Table </w:t>
      </w:r>
      <w:fldSimple w:instr=" SEQ Issue \c ">
        <w:r w:rsidR="00EE2E65">
          <w:rPr>
            <w:noProof/>
          </w:rPr>
          <w:t>1</w:t>
        </w:r>
      </w:fldSimple>
    </w:p>
    <w:p w:rsidR="001565F1" w:rsidRDefault="001565F1" w:rsidP="00B82747">
      <w:pPr>
        <w:pStyle w:val="TableNumber"/>
        <w:keepNext/>
        <w:spacing w:before="0"/>
      </w:pPr>
      <w:r>
        <w:t>Estimated Annual Payments to a 50</w:t>
      </w:r>
      <w:r w:rsidR="00860951">
        <w:t xml:space="preserve"> </w:t>
      </w:r>
      <w:r>
        <w:t>MW Renewable Facility</w:t>
      </w:r>
    </w:p>
    <w:p w:rsidR="001565F1" w:rsidRDefault="001565F1" w:rsidP="001565F1">
      <w:pPr>
        <w:pStyle w:val="TableTitle"/>
        <w:keepNext/>
      </w:pPr>
      <w:r>
        <w:t>(95% Capacity Factor)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1565F1" w:rsidRPr="00D12528" w:rsidTr="00074713">
        <w:tc>
          <w:tcPr>
            <w:tcW w:w="1596" w:type="dxa"/>
            <w:vMerge w:val="restart"/>
            <w:vAlign w:val="center"/>
          </w:tcPr>
          <w:p w:rsidR="001565F1" w:rsidRPr="00D12528" w:rsidRDefault="001565F1" w:rsidP="00074713">
            <w:pPr>
              <w:jc w:val="center"/>
              <w:rPr>
                <w:sz w:val="22"/>
                <w:szCs w:val="23"/>
              </w:rPr>
            </w:pPr>
            <w:r w:rsidRPr="00D12528">
              <w:rPr>
                <w:sz w:val="22"/>
                <w:szCs w:val="23"/>
              </w:rPr>
              <w:t>Year</w:t>
            </w:r>
          </w:p>
        </w:tc>
        <w:tc>
          <w:tcPr>
            <w:tcW w:w="1596" w:type="dxa"/>
            <w:vMerge w:val="restart"/>
            <w:vAlign w:val="center"/>
          </w:tcPr>
          <w:p w:rsidR="001565F1" w:rsidRPr="00D12528" w:rsidRDefault="001565F1" w:rsidP="00074713">
            <w:pPr>
              <w:jc w:val="center"/>
              <w:rPr>
                <w:sz w:val="22"/>
                <w:szCs w:val="23"/>
              </w:rPr>
            </w:pPr>
            <w:r w:rsidRPr="00D12528">
              <w:rPr>
                <w:sz w:val="22"/>
                <w:szCs w:val="23"/>
              </w:rPr>
              <w:t>Energy Payments</w:t>
            </w:r>
          </w:p>
        </w:tc>
        <w:tc>
          <w:tcPr>
            <w:tcW w:w="6384" w:type="dxa"/>
            <w:gridSpan w:val="4"/>
            <w:vAlign w:val="center"/>
          </w:tcPr>
          <w:p w:rsidR="001565F1" w:rsidRPr="00D12528" w:rsidRDefault="001565F1" w:rsidP="00074713">
            <w:pPr>
              <w:jc w:val="center"/>
              <w:rPr>
                <w:sz w:val="22"/>
                <w:szCs w:val="23"/>
              </w:rPr>
            </w:pPr>
            <w:r w:rsidRPr="00D12528">
              <w:rPr>
                <w:sz w:val="22"/>
                <w:szCs w:val="23"/>
              </w:rPr>
              <w:t>Capacity Payment</w:t>
            </w:r>
          </w:p>
        </w:tc>
      </w:tr>
      <w:tr w:rsidR="001565F1" w:rsidRPr="00D12528" w:rsidTr="00074713">
        <w:trPr>
          <w:trHeight w:val="562"/>
        </w:trPr>
        <w:tc>
          <w:tcPr>
            <w:tcW w:w="1596" w:type="dxa"/>
            <w:vMerge/>
          </w:tcPr>
          <w:p w:rsidR="001565F1" w:rsidRPr="00D12528" w:rsidRDefault="001565F1" w:rsidP="00074713">
            <w:pPr>
              <w:rPr>
                <w:sz w:val="22"/>
                <w:szCs w:val="23"/>
              </w:rPr>
            </w:pPr>
          </w:p>
        </w:tc>
        <w:tc>
          <w:tcPr>
            <w:tcW w:w="1596" w:type="dxa"/>
            <w:vMerge/>
          </w:tcPr>
          <w:p w:rsidR="001565F1" w:rsidRPr="00D12528" w:rsidRDefault="001565F1" w:rsidP="00074713">
            <w:pPr>
              <w:rPr>
                <w:sz w:val="22"/>
                <w:szCs w:val="23"/>
              </w:rPr>
            </w:pPr>
          </w:p>
        </w:tc>
        <w:tc>
          <w:tcPr>
            <w:tcW w:w="1596" w:type="dxa"/>
            <w:vAlign w:val="center"/>
          </w:tcPr>
          <w:p w:rsidR="001565F1" w:rsidRPr="00D12528" w:rsidRDefault="001565F1" w:rsidP="00074713">
            <w:pPr>
              <w:jc w:val="center"/>
              <w:rPr>
                <w:sz w:val="22"/>
                <w:szCs w:val="23"/>
              </w:rPr>
            </w:pPr>
            <w:r w:rsidRPr="00D12528">
              <w:rPr>
                <w:sz w:val="22"/>
                <w:szCs w:val="23"/>
              </w:rPr>
              <w:t>Normal</w:t>
            </w:r>
          </w:p>
        </w:tc>
        <w:tc>
          <w:tcPr>
            <w:tcW w:w="1596" w:type="dxa"/>
            <w:vAlign w:val="center"/>
          </w:tcPr>
          <w:p w:rsidR="001565F1" w:rsidRPr="00D12528" w:rsidRDefault="001565F1" w:rsidP="00074713">
            <w:pPr>
              <w:jc w:val="center"/>
              <w:rPr>
                <w:sz w:val="22"/>
                <w:szCs w:val="23"/>
              </w:rPr>
            </w:pPr>
            <w:r w:rsidRPr="00D12528">
              <w:rPr>
                <w:sz w:val="22"/>
                <w:szCs w:val="23"/>
              </w:rPr>
              <w:t>Levelized</w:t>
            </w:r>
          </w:p>
        </w:tc>
        <w:tc>
          <w:tcPr>
            <w:tcW w:w="1596" w:type="dxa"/>
            <w:vAlign w:val="center"/>
          </w:tcPr>
          <w:p w:rsidR="001565F1" w:rsidRPr="00D12528" w:rsidRDefault="001565F1" w:rsidP="00074713">
            <w:pPr>
              <w:jc w:val="center"/>
              <w:rPr>
                <w:sz w:val="22"/>
                <w:szCs w:val="23"/>
              </w:rPr>
            </w:pPr>
            <w:r w:rsidRPr="00D12528">
              <w:rPr>
                <w:sz w:val="22"/>
                <w:szCs w:val="23"/>
              </w:rPr>
              <w:t>Early</w:t>
            </w:r>
          </w:p>
        </w:tc>
        <w:tc>
          <w:tcPr>
            <w:tcW w:w="1596" w:type="dxa"/>
            <w:vAlign w:val="center"/>
          </w:tcPr>
          <w:p w:rsidR="001565F1" w:rsidRPr="00D12528" w:rsidRDefault="001565F1" w:rsidP="00074713">
            <w:pPr>
              <w:jc w:val="center"/>
              <w:rPr>
                <w:sz w:val="22"/>
                <w:szCs w:val="23"/>
              </w:rPr>
            </w:pPr>
            <w:r w:rsidRPr="00D12528">
              <w:rPr>
                <w:sz w:val="22"/>
                <w:szCs w:val="23"/>
              </w:rPr>
              <w:t>Early Levelized</w:t>
            </w:r>
          </w:p>
        </w:tc>
      </w:tr>
      <w:tr w:rsidR="001565F1" w:rsidRPr="00D12528" w:rsidTr="00074713">
        <w:tc>
          <w:tcPr>
            <w:tcW w:w="1596" w:type="dxa"/>
            <w:vMerge/>
          </w:tcPr>
          <w:p w:rsidR="001565F1" w:rsidRPr="00D12528" w:rsidRDefault="001565F1" w:rsidP="00074713">
            <w:pPr>
              <w:rPr>
                <w:sz w:val="22"/>
                <w:szCs w:val="23"/>
              </w:rPr>
            </w:pPr>
          </w:p>
        </w:tc>
        <w:tc>
          <w:tcPr>
            <w:tcW w:w="1596" w:type="dxa"/>
            <w:vAlign w:val="center"/>
          </w:tcPr>
          <w:p w:rsidR="001565F1" w:rsidRPr="00D12528" w:rsidRDefault="001565F1" w:rsidP="00074713">
            <w:pPr>
              <w:jc w:val="center"/>
              <w:rPr>
                <w:sz w:val="22"/>
                <w:szCs w:val="23"/>
              </w:rPr>
            </w:pPr>
            <w:r w:rsidRPr="00D12528">
              <w:rPr>
                <w:sz w:val="22"/>
                <w:szCs w:val="23"/>
              </w:rPr>
              <w:t>$(000)</w:t>
            </w:r>
          </w:p>
        </w:tc>
        <w:tc>
          <w:tcPr>
            <w:tcW w:w="1596" w:type="dxa"/>
            <w:vAlign w:val="center"/>
          </w:tcPr>
          <w:p w:rsidR="001565F1" w:rsidRPr="00D12528" w:rsidRDefault="001565F1" w:rsidP="00074713">
            <w:pPr>
              <w:jc w:val="center"/>
              <w:rPr>
                <w:sz w:val="22"/>
                <w:szCs w:val="23"/>
              </w:rPr>
            </w:pPr>
            <w:r w:rsidRPr="00D12528">
              <w:rPr>
                <w:sz w:val="22"/>
                <w:szCs w:val="23"/>
              </w:rPr>
              <w:t>$(000)</w:t>
            </w:r>
          </w:p>
        </w:tc>
        <w:tc>
          <w:tcPr>
            <w:tcW w:w="1596" w:type="dxa"/>
            <w:vAlign w:val="center"/>
          </w:tcPr>
          <w:p w:rsidR="001565F1" w:rsidRPr="00D12528" w:rsidRDefault="001565F1" w:rsidP="00074713">
            <w:pPr>
              <w:jc w:val="center"/>
              <w:rPr>
                <w:sz w:val="22"/>
                <w:szCs w:val="23"/>
              </w:rPr>
            </w:pPr>
            <w:r w:rsidRPr="00D12528">
              <w:rPr>
                <w:sz w:val="22"/>
                <w:szCs w:val="23"/>
              </w:rPr>
              <w:t>$(000)</w:t>
            </w:r>
          </w:p>
        </w:tc>
        <w:tc>
          <w:tcPr>
            <w:tcW w:w="1596" w:type="dxa"/>
            <w:vAlign w:val="center"/>
          </w:tcPr>
          <w:p w:rsidR="001565F1" w:rsidRPr="00D12528" w:rsidRDefault="001565F1" w:rsidP="00074713">
            <w:pPr>
              <w:jc w:val="center"/>
              <w:rPr>
                <w:sz w:val="22"/>
                <w:szCs w:val="23"/>
              </w:rPr>
            </w:pPr>
            <w:r w:rsidRPr="00D12528">
              <w:rPr>
                <w:sz w:val="22"/>
                <w:szCs w:val="23"/>
              </w:rPr>
              <w:t>$(000)</w:t>
            </w:r>
          </w:p>
        </w:tc>
        <w:tc>
          <w:tcPr>
            <w:tcW w:w="1596" w:type="dxa"/>
            <w:vAlign w:val="center"/>
          </w:tcPr>
          <w:p w:rsidR="001565F1" w:rsidRPr="00D12528" w:rsidRDefault="001565F1" w:rsidP="00074713">
            <w:pPr>
              <w:jc w:val="center"/>
              <w:rPr>
                <w:sz w:val="22"/>
                <w:szCs w:val="23"/>
              </w:rPr>
            </w:pPr>
            <w:r w:rsidRPr="00D12528">
              <w:rPr>
                <w:sz w:val="22"/>
                <w:szCs w:val="23"/>
              </w:rPr>
              <w:t>$(000)</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2027</w:t>
            </w:r>
          </w:p>
        </w:tc>
        <w:tc>
          <w:tcPr>
            <w:tcW w:w="1596" w:type="dxa"/>
            <w:vAlign w:val="center"/>
          </w:tcPr>
          <w:p w:rsidR="001565F1" w:rsidRPr="00D12528" w:rsidRDefault="001565F1" w:rsidP="00074713">
            <w:pPr>
              <w:jc w:val="center"/>
              <w:rPr>
                <w:sz w:val="22"/>
                <w:szCs w:val="23"/>
              </w:rPr>
            </w:pPr>
            <w:r w:rsidRPr="00D12528">
              <w:rPr>
                <w:sz w:val="22"/>
                <w:szCs w:val="23"/>
              </w:rPr>
              <w:t>14,490</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2028</w:t>
            </w:r>
          </w:p>
        </w:tc>
        <w:tc>
          <w:tcPr>
            <w:tcW w:w="1596" w:type="dxa"/>
            <w:vAlign w:val="center"/>
          </w:tcPr>
          <w:p w:rsidR="001565F1" w:rsidRPr="00D12528" w:rsidRDefault="001565F1" w:rsidP="00074713">
            <w:pPr>
              <w:jc w:val="center"/>
              <w:rPr>
                <w:sz w:val="22"/>
                <w:szCs w:val="23"/>
              </w:rPr>
            </w:pPr>
            <w:r w:rsidRPr="00D12528">
              <w:rPr>
                <w:sz w:val="22"/>
                <w:szCs w:val="23"/>
              </w:rPr>
              <w:t>13,810</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2029</w:t>
            </w:r>
          </w:p>
        </w:tc>
        <w:tc>
          <w:tcPr>
            <w:tcW w:w="1596" w:type="dxa"/>
            <w:vAlign w:val="center"/>
          </w:tcPr>
          <w:p w:rsidR="001565F1" w:rsidRPr="00D12528" w:rsidRDefault="001565F1" w:rsidP="00074713">
            <w:pPr>
              <w:jc w:val="center"/>
              <w:rPr>
                <w:sz w:val="22"/>
                <w:szCs w:val="23"/>
              </w:rPr>
            </w:pPr>
            <w:r w:rsidRPr="00D12528">
              <w:rPr>
                <w:sz w:val="22"/>
                <w:szCs w:val="23"/>
              </w:rPr>
              <w:t>12,606</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2030</w:t>
            </w:r>
          </w:p>
        </w:tc>
        <w:tc>
          <w:tcPr>
            <w:tcW w:w="1596" w:type="dxa"/>
            <w:vAlign w:val="center"/>
          </w:tcPr>
          <w:p w:rsidR="001565F1" w:rsidRPr="00D12528" w:rsidRDefault="001565F1" w:rsidP="00074713">
            <w:pPr>
              <w:jc w:val="center"/>
              <w:rPr>
                <w:sz w:val="22"/>
                <w:szCs w:val="23"/>
              </w:rPr>
            </w:pPr>
            <w:r w:rsidRPr="00D12528">
              <w:rPr>
                <w:sz w:val="22"/>
                <w:szCs w:val="23"/>
              </w:rPr>
              <w:t>11,752</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5,477</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6,068</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2031</w:t>
            </w:r>
          </w:p>
        </w:tc>
        <w:tc>
          <w:tcPr>
            <w:tcW w:w="1596" w:type="dxa"/>
            <w:vAlign w:val="center"/>
          </w:tcPr>
          <w:p w:rsidR="001565F1" w:rsidRPr="00D12528" w:rsidRDefault="001565F1" w:rsidP="00074713">
            <w:pPr>
              <w:jc w:val="center"/>
              <w:rPr>
                <w:sz w:val="22"/>
                <w:szCs w:val="23"/>
              </w:rPr>
            </w:pPr>
            <w:r w:rsidRPr="00D12528">
              <w:rPr>
                <w:sz w:val="22"/>
                <w:szCs w:val="23"/>
              </w:rPr>
              <w:t>11,910</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5,569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6,073</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2032</w:t>
            </w:r>
          </w:p>
        </w:tc>
        <w:tc>
          <w:tcPr>
            <w:tcW w:w="1596" w:type="dxa"/>
            <w:vAlign w:val="center"/>
          </w:tcPr>
          <w:p w:rsidR="001565F1" w:rsidRPr="00D12528" w:rsidRDefault="001565F1" w:rsidP="00074713">
            <w:pPr>
              <w:jc w:val="center"/>
              <w:rPr>
                <w:sz w:val="22"/>
                <w:szCs w:val="23"/>
              </w:rPr>
            </w:pPr>
            <w:r w:rsidRPr="00D12528">
              <w:rPr>
                <w:sz w:val="22"/>
                <w:szCs w:val="23"/>
              </w:rPr>
              <w:t>13,893</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5,663</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6,078</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2033</w:t>
            </w:r>
          </w:p>
        </w:tc>
        <w:tc>
          <w:tcPr>
            <w:tcW w:w="1596" w:type="dxa"/>
            <w:vAlign w:val="center"/>
          </w:tcPr>
          <w:p w:rsidR="001565F1" w:rsidRPr="00D12528" w:rsidRDefault="001565F1" w:rsidP="00074713">
            <w:pPr>
              <w:jc w:val="center"/>
              <w:rPr>
                <w:sz w:val="22"/>
                <w:szCs w:val="23"/>
              </w:rPr>
            </w:pPr>
            <w:r w:rsidRPr="00D12528">
              <w:rPr>
                <w:sz w:val="22"/>
                <w:szCs w:val="23"/>
              </w:rPr>
              <w:t>16,169</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w:t>
            </w:r>
          </w:p>
        </w:tc>
        <w:tc>
          <w:tcPr>
            <w:tcW w:w="1596" w:type="dxa"/>
            <w:vAlign w:val="center"/>
          </w:tcPr>
          <w:p w:rsidR="001565F1" w:rsidRPr="00D12528" w:rsidRDefault="001565F1" w:rsidP="00074713">
            <w:pPr>
              <w:jc w:val="center"/>
              <w:rPr>
                <w:sz w:val="22"/>
                <w:szCs w:val="23"/>
              </w:rPr>
            </w:pPr>
            <w:r w:rsidRPr="00D12528">
              <w:rPr>
                <w:sz w:val="22"/>
                <w:szCs w:val="23"/>
              </w:rPr>
              <w:t>5,758</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6,083</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2034</w:t>
            </w:r>
          </w:p>
        </w:tc>
        <w:tc>
          <w:tcPr>
            <w:tcW w:w="1596" w:type="dxa"/>
            <w:vAlign w:val="center"/>
          </w:tcPr>
          <w:p w:rsidR="001565F1" w:rsidRPr="00D12528" w:rsidRDefault="001565F1" w:rsidP="00074713">
            <w:pPr>
              <w:jc w:val="center"/>
              <w:rPr>
                <w:sz w:val="22"/>
                <w:szCs w:val="23"/>
              </w:rPr>
            </w:pPr>
            <w:r w:rsidRPr="00D12528">
              <w:rPr>
                <w:sz w:val="22"/>
                <w:szCs w:val="23"/>
              </w:rPr>
              <w:t>18,187</w:t>
            </w:r>
          </w:p>
        </w:tc>
        <w:tc>
          <w:tcPr>
            <w:tcW w:w="1596" w:type="dxa"/>
            <w:vAlign w:val="center"/>
          </w:tcPr>
          <w:p w:rsidR="001565F1" w:rsidRPr="00D12528" w:rsidRDefault="001565F1" w:rsidP="00074713">
            <w:pPr>
              <w:jc w:val="center"/>
              <w:rPr>
                <w:sz w:val="22"/>
                <w:szCs w:val="23"/>
              </w:rPr>
            </w:pPr>
            <w:r w:rsidRPr="00D12528">
              <w:rPr>
                <w:sz w:val="22"/>
                <w:szCs w:val="23"/>
              </w:rPr>
              <w:t>5,314</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5,783</w:t>
            </w:r>
          </w:p>
        </w:tc>
        <w:tc>
          <w:tcPr>
            <w:tcW w:w="1596" w:type="dxa"/>
            <w:vAlign w:val="center"/>
          </w:tcPr>
          <w:p w:rsidR="001565F1" w:rsidRPr="00D12528" w:rsidRDefault="001565F1" w:rsidP="00074713">
            <w:pPr>
              <w:jc w:val="center"/>
              <w:rPr>
                <w:sz w:val="22"/>
                <w:szCs w:val="23"/>
              </w:rPr>
            </w:pPr>
            <w:r w:rsidRPr="00D12528">
              <w:rPr>
                <w:sz w:val="22"/>
                <w:szCs w:val="23"/>
              </w:rPr>
              <w:t>5,855</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6,089</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2035</w:t>
            </w:r>
          </w:p>
        </w:tc>
        <w:tc>
          <w:tcPr>
            <w:tcW w:w="1596" w:type="dxa"/>
            <w:vAlign w:val="center"/>
          </w:tcPr>
          <w:p w:rsidR="001565F1" w:rsidRPr="00D12528" w:rsidRDefault="001565F1" w:rsidP="00074713">
            <w:pPr>
              <w:jc w:val="center"/>
              <w:rPr>
                <w:sz w:val="22"/>
                <w:szCs w:val="23"/>
              </w:rPr>
            </w:pPr>
            <w:r w:rsidRPr="00D12528">
              <w:rPr>
                <w:sz w:val="22"/>
                <w:szCs w:val="23"/>
              </w:rPr>
              <w:t>18,819</w:t>
            </w:r>
          </w:p>
        </w:tc>
        <w:tc>
          <w:tcPr>
            <w:tcW w:w="1596" w:type="dxa"/>
            <w:vAlign w:val="center"/>
          </w:tcPr>
          <w:p w:rsidR="001565F1" w:rsidRPr="00D12528" w:rsidRDefault="001565F1" w:rsidP="00074713">
            <w:pPr>
              <w:jc w:val="center"/>
              <w:rPr>
                <w:sz w:val="22"/>
                <w:szCs w:val="23"/>
              </w:rPr>
            </w:pPr>
            <w:r w:rsidRPr="00D12528">
              <w:rPr>
                <w:sz w:val="22"/>
                <w:szCs w:val="23"/>
              </w:rPr>
              <w:t>9,263</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9,922</w:t>
            </w:r>
          </w:p>
        </w:tc>
        <w:tc>
          <w:tcPr>
            <w:tcW w:w="1596" w:type="dxa"/>
            <w:vAlign w:val="center"/>
          </w:tcPr>
          <w:p w:rsidR="001565F1" w:rsidRPr="00D12528" w:rsidRDefault="001565F1" w:rsidP="00074713">
            <w:pPr>
              <w:jc w:val="center"/>
              <w:rPr>
                <w:sz w:val="22"/>
                <w:szCs w:val="23"/>
              </w:rPr>
            </w:pPr>
            <w:r w:rsidRPr="00D12528">
              <w:rPr>
                <w:sz w:val="22"/>
                <w:szCs w:val="23"/>
              </w:rPr>
              <w:t>5,954</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6,094</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2036</w:t>
            </w:r>
          </w:p>
        </w:tc>
        <w:tc>
          <w:tcPr>
            <w:tcW w:w="1596" w:type="dxa"/>
            <w:vAlign w:val="center"/>
          </w:tcPr>
          <w:p w:rsidR="001565F1" w:rsidRPr="00D12528" w:rsidRDefault="001565F1" w:rsidP="00074713">
            <w:pPr>
              <w:jc w:val="center"/>
              <w:rPr>
                <w:sz w:val="22"/>
                <w:szCs w:val="23"/>
              </w:rPr>
            </w:pPr>
            <w:r w:rsidRPr="00D12528">
              <w:rPr>
                <w:sz w:val="22"/>
                <w:szCs w:val="23"/>
              </w:rPr>
              <w:t>19,743</w:t>
            </w:r>
          </w:p>
        </w:tc>
        <w:tc>
          <w:tcPr>
            <w:tcW w:w="1596" w:type="dxa"/>
            <w:vAlign w:val="center"/>
          </w:tcPr>
          <w:p w:rsidR="001565F1" w:rsidRPr="00D12528" w:rsidRDefault="001565F1" w:rsidP="00074713">
            <w:pPr>
              <w:jc w:val="center"/>
              <w:rPr>
                <w:sz w:val="22"/>
                <w:szCs w:val="23"/>
              </w:rPr>
            </w:pPr>
            <w:r w:rsidRPr="00D12528">
              <w:rPr>
                <w:sz w:val="22"/>
                <w:szCs w:val="23"/>
              </w:rPr>
              <w:t>9,419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9,931</w:t>
            </w:r>
          </w:p>
        </w:tc>
        <w:tc>
          <w:tcPr>
            <w:tcW w:w="1596" w:type="dxa"/>
            <w:vAlign w:val="center"/>
          </w:tcPr>
          <w:p w:rsidR="001565F1" w:rsidRPr="00D12528" w:rsidRDefault="001565F1" w:rsidP="00074713">
            <w:pPr>
              <w:jc w:val="center"/>
              <w:rPr>
                <w:sz w:val="22"/>
                <w:szCs w:val="23"/>
              </w:rPr>
            </w:pPr>
            <w:r w:rsidRPr="00D12528">
              <w:rPr>
                <w:sz w:val="22"/>
                <w:szCs w:val="23"/>
              </w:rPr>
              <w:t>6,054</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6,100</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2037</w:t>
            </w:r>
          </w:p>
        </w:tc>
        <w:tc>
          <w:tcPr>
            <w:tcW w:w="1596" w:type="dxa"/>
            <w:vAlign w:val="center"/>
          </w:tcPr>
          <w:p w:rsidR="001565F1" w:rsidRPr="00D12528" w:rsidRDefault="001565F1" w:rsidP="00074713">
            <w:pPr>
              <w:jc w:val="center"/>
              <w:rPr>
                <w:sz w:val="22"/>
                <w:szCs w:val="23"/>
              </w:rPr>
            </w:pPr>
            <w:r w:rsidRPr="00D12528">
              <w:rPr>
                <w:sz w:val="22"/>
                <w:szCs w:val="23"/>
              </w:rPr>
              <w:t>20,531</w:t>
            </w:r>
          </w:p>
        </w:tc>
        <w:tc>
          <w:tcPr>
            <w:tcW w:w="1596" w:type="dxa"/>
            <w:vAlign w:val="center"/>
          </w:tcPr>
          <w:p w:rsidR="001565F1" w:rsidRPr="00D12528" w:rsidRDefault="001565F1" w:rsidP="00074713">
            <w:pPr>
              <w:jc w:val="center"/>
              <w:rPr>
                <w:sz w:val="22"/>
                <w:szCs w:val="23"/>
              </w:rPr>
            </w:pPr>
            <w:r w:rsidRPr="00D12528">
              <w:rPr>
                <w:sz w:val="22"/>
                <w:szCs w:val="23"/>
              </w:rPr>
              <w:t>9,578</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9,940</w:t>
            </w:r>
          </w:p>
        </w:tc>
        <w:tc>
          <w:tcPr>
            <w:tcW w:w="1596" w:type="dxa"/>
            <w:vAlign w:val="center"/>
          </w:tcPr>
          <w:p w:rsidR="001565F1" w:rsidRPr="00D12528" w:rsidRDefault="001565F1" w:rsidP="00074713">
            <w:pPr>
              <w:jc w:val="center"/>
              <w:rPr>
                <w:sz w:val="22"/>
                <w:szCs w:val="23"/>
              </w:rPr>
            </w:pPr>
            <w:r w:rsidRPr="00D12528">
              <w:rPr>
                <w:sz w:val="22"/>
                <w:szCs w:val="23"/>
              </w:rPr>
              <w:t>6,156</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6,105</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2038</w:t>
            </w:r>
          </w:p>
        </w:tc>
        <w:tc>
          <w:tcPr>
            <w:tcW w:w="1596" w:type="dxa"/>
            <w:vAlign w:val="center"/>
          </w:tcPr>
          <w:p w:rsidR="001565F1" w:rsidRPr="00D12528" w:rsidRDefault="001565F1" w:rsidP="00074713">
            <w:pPr>
              <w:jc w:val="center"/>
              <w:rPr>
                <w:sz w:val="22"/>
                <w:szCs w:val="23"/>
              </w:rPr>
            </w:pPr>
            <w:r w:rsidRPr="00D12528">
              <w:rPr>
                <w:sz w:val="22"/>
                <w:szCs w:val="23"/>
              </w:rPr>
              <w:t>20,637</w:t>
            </w:r>
          </w:p>
        </w:tc>
        <w:tc>
          <w:tcPr>
            <w:tcW w:w="1596" w:type="dxa"/>
            <w:vAlign w:val="center"/>
          </w:tcPr>
          <w:p w:rsidR="001565F1" w:rsidRPr="00D12528" w:rsidRDefault="001565F1" w:rsidP="00074713">
            <w:pPr>
              <w:jc w:val="center"/>
              <w:rPr>
                <w:sz w:val="22"/>
                <w:szCs w:val="23"/>
              </w:rPr>
            </w:pPr>
            <w:r w:rsidRPr="00D12528">
              <w:rPr>
                <w:sz w:val="22"/>
                <w:szCs w:val="23"/>
              </w:rPr>
              <w:t>9,739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9,949</w:t>
            </w:r>
          </w:p>
        </w:tc>
        <w:tc>
          <w:tcPr>
            <w:tcW w:w="1596" w:type="dxa"/>
            <w:vAlign w:val="center"/>
          </w:tcPr>
          <w:p w:rsidR="001565F1" w:rsidRPr="00D12528" w:rsidRDefault="001565F1" w:rsidP="00074713">
            <w:pPr>
              <w:jc w:val="center"/>
              <w:rPr>
                <w:sz w:val="22"/>
                <w:szCs w:val="23"/>
              </w:rPr>
            </w:pPr>
            <w:r w:rsidRPr="00D12528">
              <w:rPr>
                <w:sz w:val="22"/>
                <w:szCs w:val="23"/>
              </w:rPr>
              <w:t>6,259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6,111</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2039</w:t>
            </w:r>
          </w:p>
        </w:tc>
        <w:tc>
          <w:tcPr>
            <w:tcW w:w="1596" w:type="dxa"/>
            <w:vAlign w:val="center"/>
          </w:tcPr>
          <w:p w:rsidR="001565F1" w:rsidRPr="00D12528" w:rsidRDefault="001565F1" w:rsidP="00074713">
            <w:pPr>
              <w:jc w:val="center"/>
              <w:rPr>
                <w:sz w:val="22"/>
                <w:szCs w:val="23"/>
              </w:rPr>
            </w:pPr>
            <w:r w:rsidRPr="00D12528">
              <w:rPr>
                <w:sz w:val="22"/>
                <w:szCs w:val="23"/>
              </w:rPr>
              <w:t>21,431</w:t>
            </w:r>
          </w:p>
        </w:tc>
        <w:tc>
          <w:tcPr>
            <w:tcW w:w="1596" w:type="dxa"/>
            <w:vAlign w:val="center"/>
          </w:tcPr>
          <w:p w:rsidR="001565F1" w:rsidRPr="00D12528" w:rsidRDefault="001565F1" w:rsidP="00074713">
            <w:pPr>
              <w:jc w:val="center"/>
              <w:rPr>
                <w:sz w:val="22"/>
                <w:szCs w:val="23"/>
              </w:rPr>
            </w:pPr>
            <w:r w:rsidRPr="00D12528">
              <w:rPr>
                <w:sz w:val="22"/>
                <w:szCs w:val="23"/>
              </w:rPr>
              <w:t>9,902</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9,958</w:t>
            </w:r>
          </w:p>
        </w:tc>
        <w:tc>
          <w:tcPr>
            <w:tcW w:w="1596" w:type="dxa"/>
            <w:vAlign w:val="center"/>
          </w:tcPr>
          <w:p w:rsidR="001565F1" w:rsidRPr="00D12528" w:rsidRDefault="001565F1" w:rsidP="00074713">
            <w:pPr>
              <w:jc w:val="center"/>
              <w:rPr>
                <w:sz w:val="22"/>
                <w:szCs w:val="23"/>
              </w:rPr>
            </w:pPr>
            <w:r w:rsidRPr="00D12528">
              <w:rPr>
                <w:sz w:val="22"/>
                <w:szCs w:val="23"/>
              </w:rPr>
              <w:t>6,365</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6,117</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2040</w:t>
            </w:r>
          </w:p>
        </w:tc>
        <w:tc>
          <w:tcPr>
            <w:tcW w:w="1596" w:type="dxa"/>
            <w:vAlign w:val="center"/>
          </w:tcPr>
          <w:p w:rsidR="001565F1" w:rsidRPr="00D12528" w:rsidRDefault="001565F1" w:rsidP="00074713">
            <w:pPr>
              <w:jc w:val="center"/>
              <w:rPr>
                <w:sz w:val="22"/>
                <w:szCs w:val="23"/>
              </w:rPr>
            </w:pPr>
            <w:r w:rsidRPr="00D12528">
              <w:rPr>
                <w:sz w:val="22"/>
                <w:szCs w:val="23"/>
              </w:rPr>
              <w:t>22,737</w:t>
            </w:r>
          </w:p>
        </w:tc>
        <w:tc>
          <w:tcPr>
            <w:tcW w:w="1596" w:type="dxa"/>
            <w:vAlign w:val="center"/>
          </w:tcPr>
          <w:p w:rsidR="001565F1" w:rsidRPr="00D12528" w:rsidRDefault="001565F1" w:rsidP="00074713">
            <w:pPr>
              <w:jc w:val="center"/>
              <w:rPr>
                <w:sz w:val="22"/>
                <w:szCs w:val="23"/>
              </w:rPr>
            </w:pPr>
            <w:r w:rsidRPr="00D12528">
              <w:rPr>
                <w:sz w:val="22"/>
                <w:szCs w:val="23"/>
              </w:rPr>
              <w:t>10,069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9,968</w:t>
            </w:r>
          </w:p>
        </w:tc>
        <w:tc>
          <w:tcPr>
            <w:tcW w:w="1596" w:type="dxa"/>
            <w:vAlign w:val="center"/>
          </w:tcPr>
          <w:p w:rsidR="001565F1" w:rsidRPr="00D12528" w:rsidRDefault="001565F1" w:rsidP="00074713">
            <w:pPr>
              <w:jc w:val="center"/>
              <w:rPr>
                <w:sz w:val="22"/>
                <w:szCs w:val="23"/>
              </w:rPr>
            </w:pPr>
            <w:r w:rsidRPr="00D12528">
              <w:rPr>
                <w:sz w:val="22"/>
                <w:szCs w:val="23"/>
              </w:rPr>
              <w:t>6,472</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6,124</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2041</w:t>
            </w:r>
          </w:p>
        </w:tc>
        <w:tc>
          <w:tcPr>
            <w:tcW w:w="1596" w:type="dxa"/>
            <w:vAlign w:val="center"/>
          </w:tcPr>
          <w:p w:rsidR="001565F1" w:rsidRPr="00D12528" w:rsidRDefault="001565F1" w:rsidP="00074713">
            <w:pPr>
              <w:jc w:val="center"/>
              <w:rPr>
                <w:sz w:val="22"/>
                <w:szCs w:val="23"/>
              </w:rPr>
            </w:pPr>
            <w:r w:rsidRPr="00D12528">
              <w:rPr>
                <w:sz w:val="22"/>
                <w:szCs w:val="23"/>
              </w:rPr>
              <w:t>24,357</w:t>
            </w:r>
          </w:p>
        </w:tc>
        <w:tc>
          <w:tcPr>
            <w:tcW w:w="1596" w:type="dxa"/>
            <w:vAlign w:val="center"/>
          </w:tcPr>
          <w:p w:rsidR="001565F1" w:rsidRPr="00D12528" w:rsidRDefault="001565F1" w:rsidP="00074713">
            <w:pPr>
              <w:jc w:val="center"/>
              <w:rPr>
                <w:sz w:val="22"/>
                <w:szCs w:val="23"/>
              </w:rPr>
            </w:pPr>
            <w:r w:rsidRPr="00D12528">
              <w:rPr>
                <w:sz w:val="22"/>
                <w:szCs w:val="23"/>
              </w:rPr>
              <w:t>10,239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9,977</w:t>
            </w:r>
          </w:p>
        </w:tc>
        <w:tc>
          <w:tcPr>
            <w:tcW w:w="1596" w:type="dxa"/>
            <w:vAlign w:val="center"/>
          </w:tcPr>
          <w:p w:rsidR="001565F1" w:rsidRPr="00D12528" w:rsidRDefault="001565F1" w:rsidP="00074713">
            <w:pPr>
              <w:jc w:val="center"/>
              <w:rPr>
                <w:sz w:val="22"/>
                <w:szCs w:val="23"/>
              </w:rPr>
            </w:pPr>
            <w:r w:rsidRPr="00D12528">
              <w:rPr>
                <w:sz w:val="22"/>
                <w:szCs w:val="23"/>
              </w:rPr>
              <w:t>6,581</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6,130</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2042</w:t>
            </w:r>
          </w:p>
        </w:tc>
        <w:tc>
          <w:tcPr>
            <w:tcW w:w="1596" w:type="dxa"/>
            <w:vAlign w:val="center"/>
          </w:tcPr>
          <w:p w:rsidR="001565F1" w:rsidRPr="00D12528" w:rsidRDefault="001565F1" w:rsidP="00074713">
            <w:pPr>
              <w:jc w:val="center"/>
              <w:rPr>
                <w:sz w:val="22"/>
                <w:szCs w:val="23"/>
              </w:rPr>
            </w:pPr>
            <w:r w:rsidRPr="00D12528">
              <w:rPr>
                <w:sz w:val="22"/>
                <w:szCs w:val="23"/>
              </w:rPr>
              <w:t>23,859</w:t>
            </w:r>
          </w:p>
        </w:tc>
        <w:tc>
          <w:tcPr>
            <w:tcW w:w="1596" w:type="dxa"/>
            <w:vAlign w:val="center"/>
          </w:tcPr>
          <w:p w:rsidR="001565F1" w:rsidRPr="00D12528" w:rsidRDefault="001565F1" w:rsidP="00074713">
            <w:pPr>
              <w:jc w:val="center"/>
              <w:rPr>
                <w:sz w:val="22"/>
                <w:szCs w:val="23"/>
              </w:rPr>
            </w:pPr>
            <w:r w:rsidRPr="00D12528">
              <w:rPr>
                <w:sz w:val="22"/>
                <w:szCs w:val="23"/>
              </w:rPr>
              <w:t>10,411</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9,987</w:t>
            </w:r>
          </w:p>
        </w:tc>
        <w:tc>
          <w:tcPr>
            <w:tcW w:w="1596" w:type="dxa"/>
            <w:vAlign w:val="center"/>
          </w:tcPr>
          <w:p w:rsidR="001565F1" w:rsidRPr="00D12528" w:rsidRDefault="001565F1" w:rsidP="00074713">
            <w:pPr>
              <w:jc w:val="center"/>
              <w:rPr>
                <w:sz w:val="22"/>
                <w:szCs w:val="23"/>
              </w:rPr>
            </w:pPr>
            <w:r w:rsidRPr="00D12528">
              <w:rPr>
                <w:sz w:val="22"/>
                <w:szCs w:val="23"/>
              </w:rPr>
              <w:t>6,691</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6,137</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2043</w:t>
            </w:r>
          </w:p>
        </w:tc>
        <w:tc>
          <w:tcPr>
            <w:tcW w:w="1596" w:type="dxa"/>
            <w:vAlign w:val="center"/>
          </w:tcPr>
          <w:p w:rsidR="001565F1" w:rsidRPr="00D12528" w:rsidRDefault="001565F1" w:rsidP="00074713">
            <w:pPr>
              <w:jc w:val="center"/>
              <w:rPr>
                <w:sz w:val="22"/>
                <w:szCs w:val="23"/>
              </w:rPr>
            </w:pPr>
            <w:r w:rsidRPr="00D12528">
              <w:rPr>
                <w:sz w:val="22"/>
                <w:szCs w:val="23"/>
              </w:rPr>
              <w:t>23,599</w:t>
            </w:r>
          </w:p>
        </w:tc>
        <w:tc>
          <w:tcPr>
            <w:tcW w:w="1596" w:type="dxa"/>
            <w:vAlign w:val="center"/>
          </w:tcPr>
          <w:p w:rsidR="001565F1" w:rsidRPr="00D12528" w:rsidRDefault="001565F1" w:rsidP="00074713">
            <w:pPr>
              <w:jc w:val="center"/>
              <w:rPr>
                <w:sz w:val="22"/>
                <w:szCs w:val="23"/>
              </w:rPr>
            </w:pPr>
            <w:r w:rsidRPr="00D12528">
              <w:rPr>
                <w:sz w:val="22"/>
                <w:szCs w:val="23"/>
              </w:rPr>
              <w:t>10,586</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9,998</w:t>
            </w:r>
          </w:p>
        </w:tc>
        <w:tc>
          <w:tcPr>
            <w:tcW w:w="1596" w:type="dxa"/>
            <w:vAlign w:val="center"/>
          </w:tcPr>
          <w:p w:rsidR="001565F1" w:rsidRPr="00D12528" w:rsidRDefault="001565F1" w:rsidP="00074713">
            <w:pPr>
              <w:jc w:val="center"/>
              <w:rPr>
                <w:sz w:val="22"/>
                <w:szCs w:val="23"/>
              </w:rPr>
            </w:pPr>
            <w:r w:rsidRPr="00D12528">
              <w:rPr>
                <w:sz w:val="22"/>
                <w:szCs w:val="23"/>
              </w:rPr>
              <w:t>6,804</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6,143</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2044</w:t>
            </w:r>
          </w:p>
        </w:tc>
        <w:tc>
          <w:tcPr>
            <w:tcW w:w="1596" w:type="dxa"/>
            <w:vAlign w:val="center"/>
          </w:tcPr>
          <w:p w:rsidR="001565F1" w:rsidRPr="00D12528" w:rsidRDefault="001565F1" w:rsidP="00074713">
            <w:pPr>
              <w:jc w:val="center"/>
              <w:rPr>
                <w:sz w:val="22"/>
                <w:szCs w:val="23"/>
              </w:rPr>
            </w:pPr>
            <w:r w:rsidRPr="00D12528">
              <w:rPr>
                <w:sz w:val="22"/>
                <w:szCs w:val="23"/>
              </w:rPr>
              <w:t>23,173</w:t>
            </w:r>
          </w:p>
        </w:tc>
        <w:tc>
          <w:tcPr>
            <w:tcW w:w="1596" w:type="dxa"/>
            <w:vAlign w:val="center"/>
          </w:tcPr>
          <w:p w:rsidR="001565F1" w:rsidRPr="00D12528" w:rsidRDefault="001565F1" w:rsidP="00074713">
            <w:pPr>
              <w:jc w:val="center"/>
              <w:rPr>
                <w:sz w:val="22"/>
                <w:szCs w:val="23"/>
              </w:rPr>
            </w:pPr>
            <w:r w:rsidRPr="00D12528">
              <w:rPr>
                <w:sz w:val="22"/>
                <w:szCs w:val="23"/>
              </w:rPr>
              <w:t>10,764</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10,008</w:t>
            </w:r>
          </w:p>
        </w:tc>
        <w:tc>
          <w:tcPr>
            <w:tcW w:w="1596" w:type="dxa"/>
            <w:vAlign w:val="center"/>
          </w:tcPr>
          <w:p w:rsidR="001565F1" w:rsidRPr="00D12528" w:rsidRDefault="001565F1" w:rsidP="00074713">
            <w:pPr>
              <w:jc w:val="center"/>
              <w:rPr>
                <w:sz w:val="22"/>
                <w:szCs w:val="23"/>
              </w:rPr>
            </w:pPr>
            <w:r w:rsidRPr="00D12528">
              <w:rPr>
                <w:sz w:val="22"/>
                <w:szCs w:val="23"/>
              </w:rPr>
              <w:t>6,919</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6,150</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2045</w:t>
            </w:r>
          </w:p>
        </w:tc>
        <w:tc>
          <w:tcPr>
            <w:tcW w:w="1596" w:type="dxa"/>
            <w:vAlign w:val="center"/>
          </w:tcPr>
          <w:p w:rsidR="001565F1" w:rsidRPr="00D12528" w:rsidRDefault="001565F1" w:rsidP="00074713">
            <w:pPr>
              <w:jc w:val="center"/>
              <w:rPr>
                <w:sz w:val="22"/>
                <w:szCs w:val="23"/>
              </w:rPr>
            </w:pPr>
            <w:r w:rsidRPr="00D12528">
              <w:rPr>
                <w:sz w:val="22"/>
                <w:szCs w:val="23"/>
              </w:rPr>
              <w:t>21,151</w:t>
            </w:r>
          </w:p>
        </w:tc>
        <w:tc>
          <w:tcPr>
            <w:tcW w:w="1596" w:type="dxa"/>
            <w:vAlign w:val="center"/>
          </w:tcPr>
          <w:p w:rsidR="001565F1" w:rsidRPr="00D12528" w:rsidRDefault="001565F1" w:rsidP="00074713">
            <w:pPr>
              <w:jc w:val="center"/>
              <w:rPr>
                <w:sz w:val="22"/>
                <w:szCs w:val="23"/>
              </w:rPr>
            </w:pPr>
            <w:r w:rsidRPr="00D12528">
              <w:rPr>
                <w:sz w:val="22"/>
                <w:szCs w:val="23"/>
              </w:rPr>
              <w:t>10,946</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10,019</w:t>
            </w:r>
          </w:p>
        </w:tc>
        <w:tc>
          <w:tcPr>
            <w:tcW w:w="1596" w:type="dxa"/>
            <w:vAlign w:val="center"/>
          </w:tcPr>
          <w:p w:rsidR="001565F1" w:rsidRPr="00D12528" w:rsidRDefault="001565F1" w:rsidP="00074713">
            <w:pPr>
              <w:jc w:val="center"/>
              <w:rPr>
                <w:sz w:val="22"/>
                <w:szCs w:val="23"/>
              </w:rPr>
            </w:pPr>
            <w:r w:rsidRPr="00D12528">
              <w:rPr>
                <w:sz w:val="22"/>
                <w:szCs w:val="23"/>
              </w:rPr>
              <w:t>7,035</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6,157</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2046</w:t>
            </w:r>
          </w:p>
        </w:tc>
        <w:tc>
          <w:tcPr>
            <w:tcW w:w="1596" w:type="dxa"/>
            <w:vAlign w:val="center"/>
          </w:tcPr>
          <w:p w:rsidR="001565F1" w:rsidRPr="00D12528" w:rsidRDefault="001565F1" w:rsidP="00074713">
            <w:pPr>
              <w:jc w:val="center"/>
              <w:rPr>
                <w:sz w:val="22"/>
                <w:szCs w:val="23"/>
              </w:rPr>
            </w:pPr>
            <w:r w:rsidRPr="00D12528">
              <w:rPr>
                <w:sz w:val="22"/>
                <w:szCs w:val="23"/>
              </w:rPr>
              <w:t>21,570</w:t>
            </w:r>
          </w:p>
        </w:tc>
        <w:tc>
          <w:tcPr>
            <w:tcW w:w="1596" w:type="dxa"/>
            <w:vAlign w:val="center"/>
          </w:tcPr>
          <w:p w:rsidR="001565F1" w:rsidRPr="00D12528" w:rsidRDefault="001565F1" w:rsidP="00074713">
            <w:pPr>
              <w:jc w:val="center"/>
              <w:rPr>
                <w:sz w:val="22"/>
                <w:szCs w:val="23"/>
              </w:rPr>
            </w:pPr>
            <w:r w:rsidRPr="00D12528">
              <w:rPr>
                <w:sz w:val="22"/>
                <w:szCs w:val="23"/>
              </w:rPr>
              <w:t>11,130</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10,030</w:t>
            </w:r>
          </w:p>
        </w:tc>
        <w:tc>
          <w:tcPr>
            <w:tcW w:w="1596" w:type="dxa"/>
            <w:vAlign w:val="center"/>
          </w:tcPr>
          <w:p w:rsidR="001565F1" w:rsidRPr="00D12528" w:rsidRDefault="001565F1" w:rsidP="00074713">
            <w:pPr>
              <w:jc w:val="center"/>
              <w:rPr>
                <w:sz w:val="22"/>
                <w:szCs w:val="23"/>
              </w:rPr>
            </w:pPr>
            <w:r w:rsidRPr="00D12528">
              <w:rPr>
                <w:sz w:val="22"/>
                <w:szCs w:val="23"/>
              </w:rPr>
              <w:t>7,154</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6,164</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Total</w:t>
            </w:r>
          </w:p>
        </w:tc>
        <w:tc>
          <w:tcPr>
            <w:tcW w:w="1596" w:type="dxa"/>
            <w:vAlign w:val="center"/>
          </w:tcPr>
          <w:p w:rsidR="001565F1" w:rsidRPr="00D12528" w:rsidRDefault="001565F1" w:rsidP="00074713">
            <w:pPr>
              <w:jc w:val="center"/>
              <w:rPr>
                <w:sz w:val="22"/>
                <w:szCs w:val="23"/>
              </w:rPr>
            </w:pPr>
            <w:r w:rsidRPr="00D12528">
              <w:rPr>
                <w:sz w:val="22"/>
                <w:szCs w:val="23"/>
              </w:rPr>
              <w:t>374,425</w:t>
            </w:r>
          </w:p>
        </w:tc>
        <w:tc>
          <w:tcPr>
            <w:tcW w:w="1596" w:type="dxa"/>
            <w:vAlign w:val="center"/>
          </w:tcPr>
          <w:p w:rsidR="001565F1" w:rsidRPr="00D12528" w:rsidRDefault="001565F1" w:rsidP="00074713">
            <w:pPr>
              <w:jc w:val="center"/>
              <w:rPr>
                <w:sz w:val="22"/>
                <w:szCs w:val="23"/>
              </w:rPr>
            </w:pPr>
            <w:r w:rsidRPr="00D12528">
              <w:rPr>
                <w:sz w:val="22"/>
                <w:szCs w:val="23"/>
              </w:rPr>
              <w:t>127,360</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125,471</w:t>
            </w:r>
          </w:p>
        </w:tc>
        <w:tc>
          <w:tcPr>
            <w:tcW w:w="1596" w:type="dxa"/>
            <w:vAlign w:val="center"/>
          </w:tcPr>
          <w:p w:rsidR="001565F1" w:rsidRPr="00D12528" w:rsidRDefault="001565F1" w:rsidP="00074713">
            <w:pPr>
              <w:jc w:val="center"/>
              <w:rPr>
                <w:sz w:val="22"/>
                <w:szCs w:val="23"/>
              </w:rPr>
            </w:pPr>
            <w:r w:rsidRPr="00D12528">
              <w:rPr>
                <w:sz w:val="22"/>
                <w:szCs w:val="23"/>
              </w:rPr>
              <w:t>106,766</w:t>
            </w:r>
          </w:p>
        </w:tc>
        <w:tc>
          <w:tcPr>
            <w:tcW w:w="1596" w:type="dxa"/>
            <w:shd w:val="clear" w:color="auto" w:fill="auto"/>
            <w:vAlign w:val="center"/>
          </w:tcPr>
          <w:p w:rsidR="001565F1" w:rsidRPr="00D12528" w:rsidRDefault="001565F1" w:rsidP="00074713">
            <w:pPr>
              <w:jc w:val="center"/>
              <w:rPr>
                <w:sz w:val="22"/>
                <w:szCs w:val="23"/>
              </w:rPr>
            </w:pPr>
            <w:r w:rsidRPr="00D12528">
              <w:rPr>
                <w:sz w:val="22"/>
                <w:szCs w:val="23"/>
              </w:rPr>
              <w:t>103,923</w:t>
            </w:r>
          </w:p>
        </w:tc>
      </w:tr>
      <w:tr w:rsidR="001565F1" w:rsidRPr="00D12528" w:rsidTr="00074713">
        <w:tc>
          <w:tcPr>
            <w:tcW w:w="1596" w:type="dxa"/>
            <w:vAlign w:val="center"/>
          </w:tcPr>
          <w:p w:rsidR="001565F1" w:rsidRPr="00D12528" w:rsidRDefault="001565F1" w:rsidP="00074713">
            <w:pPr>
              <w:jc w:val="center"/>
              <w:rPr>
                <w:sz w:val="22"/>
                <w:szCs w:val="23"/>
              </w:rPr>
            </w:pPr>
            <w:r w:rsidRPr="00D12528">
              <w:rPr>
                <w:sz w:val="22"/>
                <w:szCs w:val="23"/>
              </w:rPr>
              <w:t>Total(NPV)</w:t>
            </w:r>
          </w:p>
        </w:tc>
        <w:tc>
          <w:tcPr>
            <w:tcW w:w="1596" w:type="dxa"/>
            <w:vAlign w:val="center"/>
          </w:tcPr>
          <w:p w:rsidR="001565F1" w:rsidRPr="00D12528" w:rsidRDefault="001565F1" w:rsidP="00074713">
            <w:pPr>
              <w:jc w:val="center"/>
              <w:rPr>
                <w:sz w:val="22"/>
                <w:szCs w:val="23"/>
              </w:rPr>
            </w:pPr>
            <w:r w:rsidRPr="00D12528">
              <w:rPr>
                <w:sz w:val="22"/>
                <w:szCs w:val="23"/>
              </w:rPr>
              <w:t>181,118</w:t>
            </w:r>
          </w:p>
        </w:tc>
        <w:tc>
          <w:tcPr>
            <w:tcW w:w="1596" w:type="dxa"/>
            <w:vAlign w:val="center"/>
          </w:tcPr>
          <w:p w:rsidR="001565F1" w:rsidRPr="00D12528" w:rsidRDefault="001565F1" w:rsidP="00074713">
            <w:pPr>
              <w:jc w:val="center"/>
              <w:rPr>
                <w:sz w:val="22"/>
                <w:szCs w:val="23"/>
              </w:rPr>
            </w:pPr>
            <w:r w:rsidRPr="00D12528">
              <w:rPr>
                <w:sz w:val="22"/>
                <w:szCs w:val="23"/>
              </w:rPr>
              <w:t>47,972</w:t>
            </w:r>
          </w:p>
        </w:tc>
        <w:tc>
          <w:tcPr>
            <w:tcW w:w="1596" w:type="dxa"/>
            <w:vAlign w:val="center"/>
          </w:tcPr>
          <w:p w:rsidR="001565F1" w:rsidRPr="00D12528" w:rsidRDefault="001565F1" w:rsidP="00074713">
            <w:pPr>
              <w:jc w:val="center"/>
              <w:rPr>
                <w:sz w:val="22"/>
                <w:szCs w:val="23"/>
              </w:rPr>
            </w:pPr>
            <w:r w:rsidRPr="00D12528">
              <w:rPr>
                <w:sz w:val="22"/>
                <w:szCs w:val="23"/>
              </w:rPr>
              <w:t>47,972</w:t>
            </w:r>
          </w:p>
        </w:tc>
        <w:tc>
          <w:tcPr>
            <w:tcW w:w="1596" w:type="dxa"/>
            <w:vAlign w:val="center"/>
          </w:tcPr>
          <w:p w:rsidR="001565F1" w:rsidRPr="00D12528" w:rsidRDefault="001565F1" w:rsidP="00074713">
            <w:pPr>
              <w:jc w:val="center"/>
              <w:rPr>
                <w:sz w:val="22"/>
                <w:szCs w:val="23"/>
              </w:rPr>
            </w:pPr>
            <w:r w:rsidRPr="00D12528">
              <w:rPr>
                <w:sz w:val="22"/>
                <w:szCs w:val="23"/>
              </w:rPr>
              <w:t>47,972</w:t>
            </w:r>
          </w:p>
        </w:tc>
        <w:tc>
          <w:tcPr>
            <w:tcW w:w="1596" w:type="dxa"/>
            <w:vAlign w:val="center"/>
          </w:tcPr>
          <w:p w:rsidR="001565F1" w:rsidRPr="00D12528" w:rsidRDefault="001565F1" w:rsidP="00074713">
            <w:pPr>
              <w:jc w:val="center"/>
              <w:rPr>
                <w:sz w:val="22"/>
                <w:szCs w:val="23"/>
              </w:rPr>
            </w:pPr>
            <w:r w:rsidRPr="00D12528">
              <w:rPr>
                <w:sz w:val="22"/>
                <w:szCs w:val="23"/>
              </w:rPr>
              <w:t>47,972</w:t>
            </w:r>
          </w:p>
        </w:tc>
      </w:tr>
    </w:tbl>
    <w:p w:rsidR="001565F1" w:rsidRPr="00D12528" w:rsidRDefault="001565F1" w:rsidP="000A5BCE">
      <w:pPr>
        <w:pStyle w:val="TableSource"/>
        <w:spacing w:after="120"/>
        <w:rPr>
          <w:sz w:val="20"/>
          <w:szCs w:val="20"/>
        </w:rPr>
      </w:pPr>
      <w:r w:rsidRPr="00D12528">
        <w:rPr>
          <w:sz w:val="20"/>
          <w:szCs w:val="20"/>
        </w:rPr>
        <w:t>Source: DEF’s Response to Staff’s First Data Request</w:t>
      </w:r>
      <w:r w:rsidR="001505B0" w:rsidRPr="00D12528">
        <w:rPr>
          <w:sz w:val="20"/>
          <w:szCs w:val="20"/>
        </w:rPr>
        <w:t>.</w:t>
      </w:r>
      <w:r w:rsidRPr="00D12528">
        <w:rPr>
          <w:rStyle w:val="FootnoteReference"/>
          <w:sz w:val="20"/>
          <w:szCs w:val="20"/>
        </w:rPr>
        <w:footnoteReference w:id="2"/>
      </w:r>
    </w:p>
    <w:p w:rsidR="001565F1" w:rsidRDefault="001565F1" w:rsidP="000A5BCE">
      <w:pPr>
        <w:pStyle w:val="BodyText"/>
        <w:spacing w:after="180"/>
      </w:pPr>
      <w:r w:rsidRPr="00F11FA9">
        <w:t>DEF</w:t>
      </w:r>
      <w:r w:rsidRPr="00F11FA9">
        <w:rPr>
          <w:rFonts w:hint="eastAsia"/>
        </w:rPr>
        <w:t>’</w:t>
      </w:r>
      <w:r w:rsidRPr="00F11FA9">
        <w:t>s amended standard offer contract, in type-and-strike form</w:t>
      </w:r>
      <w:r>
        <w:t xml:space="preserve">at, is included as </w:t>
      </w:r>
      <w:r w:rsidRPr="000A5BCE">
        <w:t>Attachment A</w:t>
      </w:r>
      <w:r>
        <w:t xml:space="preserve"> </w:t>
      </w:r>
      <w:r w:rsidRPr="00F11FA9">
        <w:t>to this recommendation. The changes made to DEF</w:t>
      </w:r>
      <w:r w:rsidRPr="00F11FA9">
        <w:rPr>
          <w:rFonts w:hint="eastAsia"/>
        </w:rPr>
        <w:t>’</w:t>
      </w:r>
      <w:r w:rsidRPr="00F11FA9">
        <w:t xml:space="preserve">s tariff sheets </w:t>
      </w:r>
      <w:r>
        <w:t xml:space="preserve">are consistent with the updated </w:t>
      </w:r>
      <w:r w:rsidRPr="00F11FA9">
        <w:t>avoided unit. Revisions include updates to calendar dates and pay</w:t>
      </w:r>
      <w:r>
        <w:t xml:space="preserve">ment information, which reflect </w:t>
      </w:r>
      <w:r w:rsidRPr="00F11FA9">
        <w:t>the current economic and financial assumptions for the avoided unit.</w:t>
      </w:r>
    </w:p>
    <w:p w:rsidR="001565F1" w:rsidRDefault="001565F1" w:rsidP="001565F1">
      <w:pPr>
        <w:pStyle w:val="First-LevelSubheading"/>
      </w:pPr>
      <w:r>
        <w:t>Conclusion</w:t>
      </w:r>
    </w:p>
    <w:p w:rsidR="00851F32" w:rsidRDefault="001565F1" w:rsidP="001565F1">
      <w:pPr>
        <w:pStyle w:val="BodyText"/>
      </w:pPr>
      <w:r w:rsidRPr="00AB7184">
        <w:rPr>
          <w:iCs/>
          <w:szCs w:val="28"/>
        </w:rPr>
        <w:t>The provisions of DEF’s amended standard offer contract and associated rate schedule COG-2</w:t>
      </w:r>
      <w:r w:rsidRPr="00AB7184">
        <w:t xml:space="preserve"> meet</w:t>
      </w:r>
      <w:r w:rsidRPr="00AB7184">
        <w:rPr>
          <w:iCs/>
          <w:szCs w:val="28"/>
        </w:rPr>
        <w:t xml:space="preserve"> the requirements of Rules 25-17.200 through 25-17.310, F.A.C. The amended</w:t>
      </w:r>
      <w:r w:rsidRPr="00AB7184">
        <w:t xml:space="preserve"> s</w:t>
      </w:r>
      <w:r w:rsidRPr="00AB7184">
        <w:rPr>
          <w:iCs/>
          <w:szCs w:val="28"/>
        </w:rPr>
        <w:t>tandard offer contract offers multiple payment options so that a developer of renewable</w:t>
      </w:r>
      <w:r w:rsidRPr="00AB7184">
        <w:t xml:space="preserve"> </w:t>
      </w:r>
      <w:r w:rsidRPr="00AB7184">
        <w:rPr>
          <w:iCs/>
          <w:szCs w:val="28"/>
        </w:rPr>
        <w:t>generation may select the payment stream best suited to its financial needs. The Commission</w:t>
      </w:r>
      <w:r w:rsidRPr="00AB7184">
        <w:t xml:space="preserve"> should approve the amended standard offer contrac</w:t>
      </w:r>
      <w:r>
        <w:t>t.</w:t>
      </w:r>
    </w:p>
    <w:p w:rsidR="00851F32" w:rsidRDefault="00851F32">
      <w:pPr>
        <w:pStyle w:val="IssueHeading"/>
        <w:rPr>
          <w:vanish/>
          <w:specVanish/>
        </w:rPr>
      </w:pPr>
      <w:r w:rsidRPr="004C3641">
        <w:rPr>
          <w:b w:val="0"/>
          <w:i w:val="0"/>
        </w:rPr>
        <w:br w:type="page"/>
      </w:r>
      <w:r w:rsidRPr="004C3641">
        <w:t xml:space="preserve">Issue </w:t>
      </w:r>
      <w:r w:rsidR="000800E5">
        <w:fldChar w:fldCharType="begin"/>
      </w:r>
      <w:r w:rsidR="000800E5">
        <w:instrText xml:space="preserve"> SEQ Issue \* MERGEFORMAT </w:instrText>
      </w:r>
      <w:r w:rsidR="000800E5">
        <w:fldChar w:fldCharType="separate"/>
      </w:r>
      <w:r w:rsidR="00EE2E65">
        <w:rPr>
          <w:noProof/>
        </w:rPr>
        <w:t>2</w:t>
      </w:r>
      <w:r w:rsidR="000800E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EE2E65">
        <w:rPr>
          <w:noProof/>
        </w:rPr>
        <w:instrText>2</w:instrText>
      </w:r>
      <w:r>
        <w:fldChar w:fldCharType="end"/>
      </w:r>
      <w:r>
        <w:tab/>
        <w:instrText xml:space="preserve">(Sparks)" \l 1 </w:instrText>
      </w:r>
      <w:r>
        <w:fldChar w:fldCharType="end"/>
      </w:r>
      <w:r>
        <w:t> </w:t>
      </w:r>
    </w:p>
    <w:p w:rsidR="00851F32" w:rsidRDefault="00851F32">
      <w:pPr>
        <w:pStyle w:val="BodyText"/>
      </w:pPr>
      <w:r>
        <w:t> Should this docket be closed?</w:t>
      </w:r>
    </w:p>
    <w:p w:rsidR="00851F32" w:rsidRPr="004C3641" w:rsidRDefault="00851F32">
      <w:pPr>
        <w:pStyle w:val="IssueSubsectionHeading"/>
        <w:rPr>
          <w:vanish/>
          <w:specVanish/>
        </w:rPr>
      </w:pPr>
      <w:r w:rsidRPr="004C3641">
        <w:t>Recommendation: </w:t>
      </w:r>
    </w:p>
    <w:p w:rsidR="00851F32" w:rsidRDefault="00851F32">
      <w:pPr>
        <w:pStyle w:val="BodyText"/>
      </w:pPr>
      <w:r>
        <w:t> </w:t>
      </w:r>
      <w:r w:rsidR="001565F1" w:rsidRPr="007D2BD8">
        <w:t xml:space="preserve">Yes. This docket should be closed </w:t>
      </w:r>
      <w:r w:rsidR="001565F1">
        <w:t xml:space="preserve">upon issuance of a Consummating </w:t>
      </w:r>
      <w:r w:rsidR="001565F1" w:rsidRPr="007D2BD8">
        <w:t>Order, unless a person whose substantial interests are affected by the Commission</w:t>
      </w:r>
      <w:r w:rsidR="001565F1" w:rsidRPr="007D2BD8">
        <w:rPr>
          <w:rFonts w:hint="eastAsia"/>
        </w:rPr>
        <w:t>’</w:t>
      </w:r>
      <w:r w:rsidR="001565F1">
        <w:t xml:space="preserve">s decision </w:t>
      </w:r>
      <w:r w:rsidR="001565F1" w:rsidRPr="007D2BD8">
        <w:t>files a protest within 21 days of the issuance of the Commission</w:t>
      </w:r>
      <w:r w:rsidR="001565F1" w:rsidRPr="007D2BD8">
        <w:rPr>
          <w:rFonts w:hint="eastAsia"/>
        </w:rPr>
        <w:t>’</w:t>
      </w:r>
      <w:r w:rsidR="001565F1">
        <w:t xml:space="preserve">s Proposed Agency Action </w:t>
      </w:r>
      <w:r w:rsidR="001565F1" w:rsidRPr="007D2BD8">
        <w:t>Order. Potential signatories should be aware that, if a timely protest is filed, DEF</w:t>
      </w:r>
      <w:r w:rsidR="001565F1" w:rsidRPr="007D2BD8">
        <w:rPr>
          <w:rFonts w:hint="eastAsia"/>
        </w:rPr>
        <w:t>’</w:t>
      </w:r>
      <w:r w:rsidR="001565F1">
        <w:t xml:space="preserve">s standard offer </w:t>
      </w:r>
      <w:r w:rsidR="001565F1" w:rsidRPr="007D2BD8">
        <w:t>contract may subsequently be revised</w:t>
      </w:r>
      <w:r w:rsidR="001565F1">
        <w:t>.</w:t>
      </w:r>
      <w:r>
        <w:t xml:space="preserve"> (Sparks)</w:t>
      </w:r>
    </w:p>
    <w:p w:rsidR="00851F32" w:rsidRPr="004C3641" w:rsidRDefault="00851F32">
      <w:pPr>
        <w:pStyle w:val="IssueSubsectionHeading"/>
        <w:rPr>
          <w:vanish/>
          <w:specVanish/>
        </w:rPr>
      </w:pPr>
      <w:r w:rsidRPr="004C3641">
        <w:t>Staff Analysis: </w:t>
      </w:r>
    </w:p>
    <w:p w:rsidR="00851F32" w:rsidRDefault="00851F32">
      <w:pPr>
        <w:pStyle w:val="BodyText"/>
      </w:pPr>
      <w:r>
        <w:t> </w:t>
      </w:r>
      <w:r w:rsidR="001565F1" w:rsidRPr="007D2BD8">
        <w:t xml:space="preserve">This docket should be closed upon issuance </w:t>
      </w:r>
      <w:r w:rsidR="001565F1">
        <w:t xml:space="preserve">of a Consummating Order, unless </w:t>
      </w:r>
      <w:r w:rsidR="001565F1" w:rsidRPr="007D2BD8">
        <w:t>a person whose substantial interests are affected by the Commission</w:t>
      </w:r>
      <w:r w:rsidR="001565F1" w:rsidRPr="007D2BD8">
        <w:rPr>
          <w:rFonts w:hint="eastAsia"/>
        </w:rPr>
        <w:t>’</w:t>
      </w:r>
      <w:r w:rsidR="001565F1">
        <w:t xml:space="preserve">s decision files a protest </w:t>
      </w:r>
      <w:r w:rsidR="001565F1" w:rsidRPr="007D2BD8">
        <w:t>within 21 days of the issuance of the Commission</w:t>
      </w:r>
      <w:r w:rsidR="001565F1" w:rsidRPr="007D2BD8">
        <w:rPr>
          <w:rFonts w:hint="eastAsia"/>
        </w:rPr>
        <w:t>’</w:t>
      </w:r>
      <w:r w:rsidR="001565F1" w:rsidRPr="007D2BD8">
        <w:t>s Proposed Agency Action Or</w:t>
      </w:r>
      <w:r w:rsidR="001565F1">
        <w:t xml:space="preserve">der. Potential </w:t>
      </w:r>
      <w:r w:rsidR="001565F1" w:rsidRPr="007D2BD8">
        <w:t>signatories should be aware that, if a timely protest is filed, DEF</w:t>
      </w:r>
      <w:r w:rsidR="001565F1" w:rsidRPr="007D2BD8">
        <w:rPr>
          <w:rFonts w:hint="eastAsia"/>
        </w:rPr>
        <w:t>’</w:t>
      </w:r>
      <w:r w:rsidR="001565F1">
        <w:t xml:space="preserve">s standard offer contract may </w:t>
      </w:r>
      <w:r w:rsidR="001565F1" w:rsidRPr="007D2BD8">
        <w:t>subsequently be revised</w:t>
      </w:r>
      <w:r w:rsidR="001565F1">
        <w:t>.</w:t>
      </w:r>
    </w:p>
    <w:p w:rsidR="001505B0" w:rsidRDefault="001505B0" w:rsidP="00E275D8">
      <w:pPr>
        <w:pStyle w:val="BodyText"/>
        <w:sectPr w:rsidR="001505B0" w:rsidSect="00226183">
          <w:headerReference w:type="default" r:id="rId10"/>
          <w:headerReference w:type="first" r:id="rId11"/>
          <w:footerReference w:type="first" r:id="rId12"/>
          <w:pgSz w:w="12240" w:h="15840" w:code="1"/>
          <w:pgMar w:top="1584" w:right="1440" w:bottom="1350" w:left="1440" w:header="720" w:footer="720" w:gutter="0"/>
          <w:cols w:space="720"/>
          <w:formProt w:val="0"/>
          <w:docGrid w:linePitch="360"/>
        </w:sectPr>
      </w:pPr>
    </w:p>
    <w:p w:rsidR="00E06484" w:rsidRDefault="005960D0" w:rsidP="00E275D8">
      <w:pPr>
        <w:pStyle w:val="BodyText"/>
      </w:pPr>
      <w:r>
        <w:rPr>
          <w:noProof/>
        </w:rPr>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F - Attachment A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F - Attachment A_Page_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F - Attachment A_Page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F - Attachment A_Page_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F - Attachment A_Page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F - Attachment A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F - Attachment A_Page_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F - Attachment A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F - Attachment A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F - Attachment A_Page_1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F - Attachment A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F - Attachment A_Page_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F - Attachment A_Page_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F - Attachment A_Page_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F - Attachment A_Page_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F - Attachment A_Page_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F - Attachment A_Page_1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F - Attachment A_Page_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F - Attachment A_Page_19.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EF - Attachment A_Page_2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F - Attachment A_Page_2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F - Attachment A_Page_2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F - Attachment A_Page_2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EF - Attachment A_Page_2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F - Attachment A_Page_2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F - Attachment A_Page_2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EF - Attachment A_Page_2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F - Attachment A_Page_2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F - Attachment A_Page_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EF - Attachment A_Page_3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EF - Attachment A_Page_3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EF - Attachment A_Page_3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EF - Attachment A_Page_3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EF - Attachment A_Page_3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EF - Attachment A_Page_3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EF - Attachment A_Page_36.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EF - Attachment A_Page_3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EF - Attachment A_Page_38.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EF - Attachment A_Page_3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EF - Attachment A_Page_40.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EF - Attachment A_Page_4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EF - Attachment A_Page_4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EF - Attachment A_Page_4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EF - Attachment A_Page_4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EF - Attachment A_Page_45.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EF - Attachment A_Page_4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EF - Attachment A_Page_47.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EF - Attachment A_Page_48.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EF - Attachment A_Page_49.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EF - Attachment A_Page_50.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EF - Attachment A_Page_5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EF - Attachment A_Page_5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EF - Attachment A_Page_53.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EF - Attachment A_Page_54.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EF - Attachment A_Page_55.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EF - Attachment A_Page_5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EF - Attachment A_Page_5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EF - Attachment A_Page_58.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EF - Attachment A_Page_5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EF - Attachment A_Page_6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EF - Attachment A_Page_6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DEF - Attachment A_Page_6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EF - Attachment A_Page_6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EF - Attachment A_Page_6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EF - Attachment A_Page_6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EF - Attachment A_Page_66.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EF - Attachment A_Page_67.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EF - Attachment A_Page_68.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EF - Attachment A_Page_69.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DEF - Attachment A_Page_70.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drawing>
          <wp:inline distT="0" distB="0" distL="0" distR="0">
            <wp:extent cx="5943600" cy="76917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EF - Attachment A_Page_71.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E06484" w:rsidSect="0068481F">
      <w:headerReference w:type="default" r:id="rId84"/>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F32" w:rsidRDefault="00851F32">
      <w:r>
        <w:separator/>
      </w:r>
    </w:p>
  </w:endnote>
  <w:endnote w:type="continuationSeparator" w:id="0">
    <w:p w:rsidR="00851F32" w:rsidRDefault="0085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083D08">
      <w:rPr>
        <w:rStyle w:val="PageNumber"/>
        <w:noProof/>
      </w:rPr>
      <w:t>21</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F32" w:rsidRDefault="00851F32">
      <w:r>
        <w:separator/>
      </w:r>
    </w:p>
  </w:footnote>
  <w:footnote w:type="continuationSeparator" w:id="0">
    <w:p w:rsidR="00851F32" w:rsidRDefault="00851F32">
      <w:r>
        <w:continuationSeparator/>
      </w:r>
    </w:p>
  </w:footnote>
  <w:footnote w:id="1">
    <w:p w:rsidR="009A3565" w:rsidRPr="00D12528" w:rsidRDefault="009A3565" w:rsidP="009A3565">
      <w:pPr>
        <w:pStyle w:val="FootnoteText"/>
        <w:rPr>
          <w:sz w:val="19"/>
          <w:szCs w:val="19"/>
        </w:rPr>
      </w:pPr>
      <w:r w:rsidRPr="00D12528">
        <w:rPr>
          <w:rStyle w:val="FootnoteReference"/>
          <w:sz w:val="19"/>
          <w:szCs w:val="19"/>
        </w:rPr>
        <w:footnoteRef/>
      </w:r>
      <w:r w:rsidRPr="00D12528">
        <w:rPr>
          <w:sz w:val="19"/>
          <w:szCs w:val="19"/>
        </w:rPr>
        <w:t xml:space="preserve"> Document No. 02208-2026, filed April 16, 2026, in Docket No. 20260048-EQ, </w:t>
      </w:r>
      <w:r w:rsidRPr="00D12528">
        <w:rPr>
          <w:i/>
          <w:sz w:val="19"/>
          <w:szCs w:val="19"/>
        </w:rPr>
        <w:t>In re: Petition for approval of amended standard offer contract (Schedule COG-2), by Duke Energy Florida, LLC.</w:t>
      </w:r>
    </w:p>
  </w:footnote>
  <w:footnote w:id="2">
    <w:p w:rsidR="001565F1" w:rsidRPr="00D12528" w:rsidRDefault="001565F1" w:rsidP="001565F1">
      <w:pPr>
        <w:pStyle w:val="FootnoteText"/>
        <w:rPr>
          <w:i/>
          <w:sz w:val="19"/>
          <w:szCs w:val="19"/>
        </w:rPr>
      </w:pPr>
      <w:r w:rsidRPr="00D12528">
        <w:rPr>
          <w:rStyle w:val="FootnoteReference"/>
          <w:sz w:val="19"/>
          <w:szCs w:val="19"/>
        </w:rPr>
        <w:footnoteRef/>
      </w:r>
      <w:r w:rsidR="00860951" w:rsidRPr="00D12528">
        <w:rPr>
          <w:sz w:val="19"/>
          <w:szCs w:val="19"/>
        </w:rPr>
        <w:t xml:space="preserve"> </w:t>
      </w:r>
      <w:r w:rsidRPr="00D12528">
        <w:rPr>
          <w:sz w:val="19"/>
          <w:szCs w:val="19"/>
        </w:rPr>
        <w:t>Document No. 02114-2026, filed April 10, 2026</w:t>
      </w:r>
      <w:r w:rsidR="00860951" w:rsidRPr="00D12528">
        <w:rPr>
          <w:i/>
          <w:sz w:val="19"/>
          <w:szCs w:val="19"/>
        </w:rPr>
        <w:t xml:space="preserve">, </w:t>
      </w:r>
      <w:r w:rsidR="00860951" w:rsidRPr="00D12528">
        <w:rPr>
          <w:sz w:val="19"/>
          <w:szCs w:val="19"/>
        </w:rPr>
        <w:t xml:space="preserve">in Docket No. 20260048-EQ, </w:t>
      </w:r>
      <w:r w:rsidR="00860951" w:rsidRPr="00D12528">
        <w:rPr>
          <w:i/>
          <w:sz w:val="19"/>
          <w:szCs w:val="19"/>
        </w:rPr>
        <w:t>In re: Petition for approval of amended standard offer contract (Schedule COG-2), by Duke Energy Florida, LLC.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851F32"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20260048-EQ</w:t>
    </w:r>
    <w:bookmarkEnd w:id="15"/>
  </w:p>
  <w:p w:rsidR="00BC402E" w:rsidRDefault="00BC402E">
    <w:pPr>
      <w:pStyle w:val="Header"/>
    </w:pPr>
    <w:r>
      <w:t xml:space="preserve">Date: </w:t>
    </w:r>
    <w:r w:rsidR="000800E5">
      <w:fldChar w:fldCharType="begin"/>
    </w:r>
    <w:r w:rsidR="000800E5">
      <w:instrText xml:space="preserve"> REF FilingDate </w:instrText>
    </w:r>
    <w:r w:rsidR="000800E5">
      <w:fldChar w:fldCharType="separate"/>
    </w:r>
    <w:r w:rsidR="00EE2E65">
      <w:t>April 23, 2026</w:t>
    </w:r>
    <w:r w:rsidR="000800E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EE2E65">
      <w:t>Docket No.</w:t>
    </w:r>
    <w:r>
      <w:fldChar w:fldCharType="end"/>
    </w:r>
    <w:r>
      <w:t xml:space="preserve"> </w:t>
    </w:r>
    <w:r>
      <w:fldChar w:fldCharType="begin"/>
    </w:r>
    <w:r>
      <w:instrText xml:space="preserve"> REF DocketList</w:instrText>
    </w:r>
    <w:r>
      <w:fldChar w:fldCharType="separate"/>
    </w:r>
    <w:r w:rsidR="00EE2E65">
      <w:t>20260048-EQ</w:t>
    </w:r>
    <w:r>
      <w:fldChar w:fldCharType="end"/>
    </w:r>
    <w:r>
      <w:tab/>
      <w:t xml:space="preserve">Issue </w:t>
    </w:r>
    <w:fldSimple w:instr=" Seq Issue \c \* Arabic ">
      <w:r w:rsidR="00083D08">
        <w:rPr>
          <w:noProof/>
        </w:rPr>
        <w:t>2</w:t>
      </w:r>
    </w:fldSimple>
  </w:p>
  <w:p w:rsidR="00BC402E" w:rsidRDefault="00BC402E">
    <w:pPr>
      <w:pStyle w:val="Header"/>
    </w:pPr>
    <w:r>
      <w:t xml:space="preserve">Date: </w:t>
    </w:r>
    <w:r w:rsidR="000800E5">
      <w:fldChar w:fldCharType="begin"/>
    </w:r>
    <w:r w:rsidR="000800E5">
      <w:instrText xml:space="preserve"> REF FilingDate </w:instrText>
    </w:r>
    <w:r w:rsidR="000800E5">
      <w:fldChar w:fldCharType="separate"/>
    </w:r>
    <w:r w:rsidR="00EE2E65">
      <w:t>April 23, 2026</w:t>
    </w:r>
    <w:r w:rsidR="000800E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5B0" w:rsidRDefault="001505B0" w:rsidP="00220732">
    <w:pPr>
      <w:pStyle w:val="Header"/>
      <w:tabs>
        <w:tab w:val="clear" w:pos="4320"/>
        <w:tab w:val="clear" w:pos="8640"/>
        <w:tab w:val="right" w:pos="9360"/>
      </w:tabs>
    </w:pPr>
    <w:r>
      <w:fldChar w:fldCharType="begin"/>
    </w:r>
    <w:r>
      <w:instrText xml:space="preserve"> REF DocketLabel</w:instrText>
    </w:r>
    <w:r>
      <w:fldChar w:fldCharType="separate"/>
    </w:r>
    <w:r w:rsidR="00EE2E65">
      <w:t>Docket No.</w:t>
    </w:r>
    <w:r>
      <w:fldChar w:fldCharType="end"/>
    </w:r>
    <w:r>
      <w:t xml:space="preserve"> </w:t>
    </w:r>
    <w:r>
      <w:fldChar w:fldCharType="begin"/>
    </w:r>
    <w:r>
      <w:instrText xml:space="preserve"> REF DocketList</w:instrText>
    </w:r>
    <w:r>
      <w:fldChar w:fldCharType="separate"/>
    </w:r>
    <w:r w:rsidR="00EE2E65">
      <w:t>20260048-EQ</w:t>
    </w:r>
    <w:r>
      <w:fldChar w:fldCharType="end"/>
    </w:r>
    <w:r>
      <w:tab/>
      <w:t>Attachment A</w:t>
    </w:r>
  </w:p>
  <w:p w:rsidR="001505B0" w:rsidRDefault="001505B0" w:rsidP="005960D0">
    <w:pPr>
      <w:pStyle w:val="Header"/>
      <w:tabs>
        <w:tab w:val="left" w:pos="8010"/>
        <w:tab w:val="left" w:pos="8640"/>
      </w:tabs>
    </w:pPr>
    <w:r>
      <w:t xml:space="preserve">Date: </w:t>
    </w:r>
    <w:fldSimple w:instr=" REF FilingDate ">
      <w:r w:rsidR="00EE2E65">
        <w:t>April 23, 2026</w:t>
      </w:r>
    </w:fldSimple>
    <w:r>
      <w:tab/>
    </w:r>
    <w:r>
      <w:tab/>
      <w:t>Page</w:t>
    </w:r>
    <w:r w:rsidR="00E616C7">
      <w:t xml:space="preserve"> </w:t>
    </w:r>
    <w:r>
      <w:fldChar w:fldCharType="begin"/>
    </w:r>
    <w:r>
      <w:instrText xml:space="preserve">= </w:instrText>
    </w:r>
    <w:r>
      <w:fldChar w:fldCharType="begin"/>
    </w:r>
    <w:r>
      <w:instrText xml:space="preserve"> </w:instrText>
    </w:r>
    <w:r w:rsidR="00E616C7">
      <w:instrText>page</w:instrText>
    </w:r>
    <w:r>
      <w:fldChar w:fldCharType="separate"/>
    </w:r>
    <w:r w:rsidR="00083D08">
      <w:rPr>
        <w:noProof/>
      </w:rPr>
      <w:instrText>21</w:instrText>
    </w:r>
    <w:r>
      <w:fldChar w:fldCharType="end"/>
    </w:r>
    <w:r w:rsidR="00E616C7">
      <w:instrText>-5</w:instrText>
    </w:r>
    <w:r>
      <w:instrText xml:space="preserve"> </w:instrText>
    </w:r>
    <w:r>
      <w:fldChar w:fldCharType="separate"/>
    </w:r>
    <w:r w:rsidR="00083D08">
      <w:rPr>
        <w:noProof/>
      </w:rPr>
      <w:t>16</w:t>
    </w:r>
    <w:r>
      <w:fldChar w:fldCharType="end"/>
    </w:r>
    <w:r w:rsidR="00E616C7">
      <w:t xml:space="preserve"> of </w:t>
    </w:r>
    <w:r w:rsidR="005960D0">
      <w:t>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851F32"/>
    <w:rsid w:val="000043D5"/>
    <w:rsid w:val="00006170"/>
    <w:rsid w:val="00010E37"/>
    <w:rsid w:val="000172DA"/>
    <w:rsid w:val="00022008"/>
    <w:rsid w:val="00022337"/>
    <w:rsid w:val="00023A0E"/>
    <w:rsid w:val="000247C5"/>
    <w:rsid w:val="000277C2"/>
    <w:rsid w:val="0003274C"/>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3D08"/>
    <w:rsid w:val="00087A0E"/>
    <w:rsid w:val="00090DB4"/>
    <w:rsid w:val="00097804"/>
    <w:rsid w:val="000A2B57"/>
    <w:rsid w:val="000A418B"/>
    <w:rsid w:val="000A5BCE"/>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4C4"/>
    <w:rsid w:val="000F4DAF"/>
    <w:rsid w:val="000F53C1"/>
    <w:rsid w:val="00105BA1"/>
    <w:rsid w:val="001066FE"/>
    <w:rsid w:val="001076AF"/>
    <w:rsid w:val="001109F6"/>
    <w:rsid w:val="001147D4"/>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5B0"/>
    <w:rsid w:val="00150ECE"/>
    <w:rsid w:val="0015506E"/>
    <w:rsid w:val="001565F1"/>
    <w:rsid w:val="00157CCC"/>
    <w:rsid w:val="00163031"/>
    <w:rsid w:val="001654C4"/>
    <w:rsid w:val="0016701C"/>
    <w:rsid w:val="001703AD"/>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183"/>
    <w:rsid w:val="00226ED6"/>
    <w:rsid w:val="00263D44"/>
    <w:rsid w:val="002702AD"/>
    <w:rsid w:val="00281EB4"/>
    <w:rsid w:val="00291853"/>
    <w:rsid w:val="00292D82"/>
    <w:rsid w:val="00293EE7"/>
    <w:rsid w:val="002963CB"/>
    <w:rsid w:val="002A42C0"/>
    <w:rsid w:val="002B2DAC"/>
    <w:rsid w:val="002B4A01"/>
    <w:rsid w:val="002C0B48"/>
    <w:rsid w:val="002C291B"/>
    <w:rsid w:val="002C3C93"/>
    <w:rsid w:val="002C746A"/>
    <w:rsid w:val="002C7E4E"/>
    <w:rsid w:val="002D226D"/>
    <w:rsid w:val="002D74E3"/>
    <w:rsid w:val="002E1136"/>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66457"/>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D5AFD"/>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84857"/>
    <w:rsid w:val="00491DF7"/>
    <w:rsid w:val="004A65BF"/>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80F69"/>
    <w:rsid w:val="00581CA3"/>
    <w:rsid w:val="00585031"/>
    <w:rsid w:val="00586E8B"/>
    <w:rsid w:val="00587090"/>
    <w:rsid w:val="00587A44"/>
    <w:rsid w:val="00595A5E"/>
    <w:rsid w:val="005960D0"/>
    <w:rsid w:val="00597730"/>
    <w:rsid w:val="005977EC"/>
    <w:rsid w:val="00597DE7"/>
    <w:rsid w:val="005A1CD3"/>
    <w:rsid w:val="005A4AA2"/>
    <w:rsid w:val="005A5994"/>
    <w:rsid w:val="005B34B6"/>
    <w:rsid w:val="005B606A"/>
    <w:rsid w:val="005B682B"/>
    <w:rsid w:val="005B6C8F"/>
    <w:rsid w:val="005B6EC3"/>
    <w:rsid w:val="005C17D7"/>
    <w:rsid w:val="005C33CE"/>
    <w:rsid w:val="005C51D5"/>
    <w:rsid w:val="005C6C4A"/>
    <w:rsid w:val="005D0F74"/>
    <w:rsid w:val="005D2E7D"/>
    <w:rsid w:val="005D4A8F"/>
    <w:rsid w:val="005D561B"/>
    <w:rsid w:val="005D578F"/>
    <w:rsid w:val="005D5ECF"/>
    <w:rsid w:val="005E42F9"/>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201E"/>
    <w:rsid w:val="006E598D"/>
    <w:rsid w:val="006E6EB7"/>
    <w:rsid w:val="0070437D"/>
    <w:rsid w:val="00704CF1"/>
    <w:rsid w:val="00705B04"/>
    <w:rsid w:val="0071040E"/>
    <w:rsid w:val="00717EE9"/>
    <w:rsid w:val="007237AB"/>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A6468"/>
    <w:rsid w:val="007B730C"/>
    <w:rsid w:val="007C0528"/>
    <w:rsid w:val="007C08EA"/>
    <w:rsid w:val="007C3D38"/>
    <w:rsid w:val="007D0F35"/>
    <w:rsid w:val="007D1783"/>
    <w:rsid w:val="007D4546"/>
    <w:rsid w:val="007D4FEB"/>
    <w:rsid w:val="007D6146"/>
    <w:rsid w:val="007E0CE7"/>
    <w:rsid w:val="007E5041"/>
    <w:rsid w:val="007E6DAF"/>
    <w:rsid w:val="007F1193"/>
    <w:rsid w:val="007F31BD"/>
    <w:rsid w:val="007F417F"/>
    <w:rsid w:val="007F4DB4"/>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1F32"/>
    <w:rsid w:val="00854A3E"/>
    <w:rsid w:val="00855D08"/>
    <w:rsid w:val="00860951"/>
    <w:rsid w:val="008618A4"/>
    <w:rsid w:val="008731AB"/>
    <w:rsid w:val="00874344"/>
    <w:rsid w:val="0087505D"/>
    <w:rsid w:val="00876AE3"/>
    <w:rsid w:val="00877703"/>
    <w:rsid w:val="00882155"/>
    <w:rsid w:val="0088233B"/>
    <w:rsid w:val="0088599E"/>
    <w:rsid w:val="00886C37"/>
    <w:rsid w:val="008915FC"/>
    <w:rsid w:val="00892D99"/>
    <w:rsid w:val="00893315"/>
    <w:rsid w:val="00894C09"/>
    <w:rsid w:val="00895644"/>
    <w:rsid w:val="008B5C68"/>
    <w:rsid w:val="008B62AE"/>
    <w:rsid w:val="008C04B5"/>
    <w:rsid w:val="008C14FA"/>
    <w:rsid w:val="008C7B0B"/>
    <w:rsid w:val="008D4057"/>
    <w:rsid w:val="008E1F19"/>
    <w:rsid w:val="008F190E"/>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264A"/>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56F2"/>
    <w:rsid w:val="00966A08"/>
    <w:rsid w:val="009701B7"/>
    <w:rsid w:val="00971207"/>
    <w:rsid w:val="00972FDC"/>
    <w:rsid w:val="00975CB4"/>
    <w:rsid w:val="00984B08"/>
    <w:rsid w:val="009863B0"/>
    <w:rsid w:val="00987DE1"/>
    <w:rsid w:val="00990571"/>
    <w:rsid w:val="00991905"/>
    <w:rsid w:val="009926B2"/>
    <w:rsid w:val="00994610"/>
    <w:rsid w:val="0099673A"/>
    <w:rsid w:val="009A3291"/>
    <w:rsid w:val="009A3330"/>
    <w:rsid w:val="009A3565"/>
    <w:rsid w:val="009A548F"/>
    <w:rsid w:val="009A7C96"/>
    <w:rsid w:val="009B2D50"/>
    <w:rsid w:val="009B483E"/>
    <w:rsid w:val="009B61BF"/>
    <w:rsid w:val="009C3253"/>
    <w:rsid w:val="009C3DB9"/>
    <w:rsid w:val="009C5968"/>
    <w:rsid w:val="009D0436"/>
    <w:rsid w:val="009D3CEE"/>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5AAA"/>
    <w:rsid w:val="00A27D6E"/>
    <w:rsid w:val="00A328EC"/>
    <w:rsid w:val="00A33A51"/>
    <w:rsid w:val="00A41CA6"/>
    <w:rsid w:val="00A431ED"/>
    <w:rsid w:val="00A47927"/>
    <w:rsid w:val="00A47FFC"/>
    <w:rsid w:val="00A52C51"/>
    <w:rsid w:val="00A5442F"/>
    <w:rsid w:val="00A54FF9"/>
    <w:rsid w:val="00A56765"/>
    <w:rsid w:val="00A675AC"/>
    <w:rsid w:val="00A7097D"/>
    <w:rsid w:val="00A73997"/>
    <w:rsid w:val="00A7581F"/>
    <w:rsid w:val="00A81274"/>
    <w:rsid w:val="00A85CBE"/>
    <w:rsid w:val="00A86ACA"/>
    <w:rsid w:val="00A90058"/>
    <w:rsid w:val="00A90B82"/>
    <w:rsid w:val="00A92439"/>
    <w:rsid w:val="00A92FB1"/>
    <w:rsid w:val="00A95980"/>
    <w:rsid w:val="00A95A0C"/>
    <w:rsid w:val="00A96F5D"/>
    <w:rsid w:val="00AA2765"/>
    <w:rsid w:val="00AA77B5"/>
    <w:rsid w:val="00AB6C5D"/>
    <w:rsid w:val="00AC3401"/>
    <w:rsid w:val="00AC51A7"/>
    <w:rsid w:val="00AC603B"/>
    <w:rsid w:val="00AD0E89"/>
    <w:rsid w:val="00AD1D87"/>
    <w:rsid w:val="00AD444B"/>
    <w:rsid w:val="00AD5614"/>
    <w:rsid w:val="00AD6C78"/>
    <w:rsid w:val="00AE03F0"/>
    <w:rsid w:val="00AE1595"/>
    <w:rsid w:val="00AE2EAB"/>
    <w:rsid w:val="00AE400A"/>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4D44"/>
    <w:rsid w:val="00B760F1"/>
    <w:rsid w:val="00B7669E"/>
    <w:rsid w:val="00B76EBB"/>
    <w:rsid w:val="00B77DA1"/>
    <w:rsid w:val="00B822A0"/>
    <w:rsid w:val="00B82747"/>
    <w:rsid w:val="00B82F85"/>
    <w:rsid w:val="00B858AE"/>
    <w:rsid w:val="00B85964"/>
    <w:rsid w:val="00B95CDE"/>
    <w:rsid w:val="00B95EF7"/>
    <w:rsid w:val="00B96250"/>
    <w:rsid w:val="00B96983"/>
    <w:rsid w:val="00BA0D55"/>
    <w:rsid w:val="00BA37B3"/>
    <w:rsid w:val="00BA3E46"/>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6D1F"/>
    <w:rsid w:val="00CD0655"/>
    <w:rsid w:val="00CD0660"/>
    <w:rsid w:val="00CD3593"/>
    <w:rsid w:val="00CE2BF8"/>
    <w:rsid w:val="00CE484E"/>
    <w:rsid w:val="00CE4D20"/>
    <w:rsid w:val="00CE656F"/>
    <w:rsid w:val="00CE6A0B"/>
    <w:rsid w:val="00CF0DA8"/>
    <w:rsid w:val="00CF2E25"/>
    <w:rsid w:val="00CF3AAA"/>
    <w:rsid w:val="00CF4453"/>
    <w:rsid w:val="00CF5589"/>
    <w:rsid w:val="00CF5D94"/>
    <w:rsid w:val="00CF7E0F"/>
    <w:rsid w:val="00D00893"/>
    <w:rsid w:val="00D034D7"/>
    <w:rsid w:val="00D04BE4"/>
    <w:rsid w:val="00D06FC7"/>
    <w:rsid w:val="00D12528"/>
    <w:rsid w:val="00D12565"/>
    <w:rsid w:val="00D140C1"/>
    <w:rsid w:val="00D14127"/>
    <w:rsid w:val="00D211DE"/>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A2E"/>
    <w:rsid w:val="00D96DA1"/>
    <w:rsid w:val="00DA51E7"/>
    <w:rsid w:val="00DA7488"/>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16C7"/>
    <w:rsid w:val="00E63766"/>
    <w:rsid w:val="00E64679"/>
    <w:rsid w:val="00E65EBC"/>
    <w:rsid w:val="00E6602E"/>
    <w:rsid w:val="00E677FE"/>
    <w:rsid w:val="00E73432"/>
    <w:rsid w:val="00E77B0C"/>
    <w:rsid w:val="00E77FB8"/>
    <w:rsid w:val="00E838B0"/>
    <w:rsid w:val="00E86A7C"/>
    <w:rsid w:val="00E878E1"/>
    <w:rsid w:val="00E87F2C"/>
    <w:rsid w:val="00E9047C"/>
    <w:rsid w:val="00E95278"/>
    <w:rsid w:val="00E96274"/>
    <w:rsid w:val="00E96A42"/>
    <w:rsid w:val="00EA2273"/>
    <w:rsid w:val="00EA7C3C"/>
    <w:rsid w:val="00EB2DB3"/>
    <w:rsid w:val="00EC3E21"/>
    <w:rsid w:val="00EC3FBB"/>
    <w:rsid w:val="00EC6B7A"/>
    <w:rsid w:val="00ED3A87"/>
    <w:rsid w:val="00ED5B67"/>
    <w:rsid w:val="00EE05C8"/>
    <w:rsid w:val="00EE1A5C"/>
    <w:rsid w:val="00EE2E65"/>
    <w:rsid w:val="00EE5F5A"/>
    <w:rsid w:val="00EF16A8"/>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1D97"/>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B63F0"/>
    <w:rsid w:val="00FC4446"/>
    <w:rsid w:val="00FC5469"/>
    <w:rsid w:val="00FC6D7D"/>
    <w:rsid w:val="00FD16B0"/>
    <w:rsid w:val="00FD34CE"/>
    <w:rsid w:val="00FD4FED"/>
    <w:rsid w:val="00FE00C8"/>
    <w:rsid w:val="00FE0577"/>
    <w:rsid w:val="00FE2FF8"/>
    <w:rsid w:val="00FE59EC"/>
    <w:rsid w:val="00FE5B67"/>
    <w:rsid w:val="00FE60D6"/>
    <w:rsid w:val="00FF4046"/>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ADB2D740-A545-4EE3-81B8-F7161E03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1565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2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image" Target="media/image52.jpg"/><Relationship Id="rId68" Type="http://schemas.openxmlformats.org/officeDocument/2006/relationships/image" Target="media/image57.jpg"/><Relationship Id="rId76" Type="http://schemas.openxmlformats.org/officeDocument/2006/relationships/image" Target="media/image65.jpg"/><Relationship Id="rId84" Type="http://schemas.openxmlformats.org/officeDocument/2006/relationships/header" Target="header4.xml"/><Relationship Id="rId7" Type="http://schemas.openxmlformats.org/officeDocument/2006/relationships/image" Target="media/image1.png"/><Relationship Id="rId71" Type="http://schemas.openxmlformats.org/officeDocument/2006/relationships/image" Target="media/image60.jpg"/><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jpg"/><Relationship Id="rId11" Type="http://schemas.openxmlformats.org/officeDocument/2006/relationships/header" Target="header3.xm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image" Target="media/image55.jpg"/><Relationship Id="rId74" Type="http://schemas.openxmlformats.org/officeDocument/2006/relationships/image" Target="media/image63.jpg"/><Relationship Id="rId79" Type="http://schemas.openxmlformats.org/officeDocument/2006/relationships/image" Target="media/image68.jpg"/><Relationship Id="rId5" Type="http://schemas.openxmlformats.org/officeDocument/2006/relationships/footnotes" Target="footnotes.xml"/><Relationship Id="rId61" Type="http://schemas.openxmlformats.org/officeDocument/2006/relationships/image" Target="media/image50.jpg"/><Relationship Id="rId82" Type="http://schemas.openxmlformats.org/officeDocument/2006/relationships/image" Target="media/image71.jp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image" Target="media/image58.jpg"/><Relationship Id="rId77" Type="http://schemas.openxmlformats.org/officeDocument/2006/relationships/image" Target="media/image66.jpg"/><Relationship Id="rId8" Type="http://schemas.openxmlformats.org/officeDocument/2006/relationships/header" Target="header1.xml"/><Relationship Id="rId51" Type="http://schemas.openxmlformats.org/officeDocument/2006/relationships/image" Target="media/image40.jpg"/><Relationship Id="rId72" Type="http://schemas.openxmlformats.org/officeDocument/2006/relationships/image" Target="media/image61.jpg"/><Relationship Id="rId80" Type="http://schemas.openxmlformats.org/officeDocument/2006/relationships/image" Target="media/image69.jp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image" Target="media/image64.jpg"/><Relationship Id="rId83" Type="http://schemas.openxmlformats.org/officeDocument/2006/relationships/image" Target="media/image72.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image" Target="media/image70.jpg"/><Relationship Id="rId86"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76</Pages>
  <Words>1289</Words>
  <Characters>7514</Characters>
  <Application>Microsoft Office Word</Application>
  <DocSecurity>0</DocSecurity>
  <Lines>187</Lines>
  <Paragraphs>101</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2026-04-23T12:40:00Z</dcterms:created>
  <dcterms:modified xsi:type="dcterms:W3CDTF">2026-04-23T12:40:00Z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20260048-EQ</vt:lpwstr>
  </property>
  <property fmtid="{D5CDD505-2E9C-101B-9397-08002B2CF9AE}" pid="3" name="MasterDocument">
    <vt:bool>false</vt:bool>
  </property>
</Properties>
</file>