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A85" w:rsidRDefault="00CB7A85" w:rsidP="00CB7A85">
      <w:pPr>
        <w:pStyle w:val="OrderHeading"/>
      </w:pPr>
      <w:r>
        <w:t>BEFORE THE FLORIDA PUBLIC SERVICE COMMISSION</w:t>
      </w:r>
    </w:p>
    <w:p w:rsidR="00CB7A85" w:rsidRDefault="00CB7A85" w:rsidP="00CB7A85">
      <w:pPr>
        <w:pStyle w:val="OrderBody"/>
      </w:pPr>
    </w:p>
    <w:p w:rsidR="00CB7A85" w:rsidRDefault="00CB7A85" w:rsidP="00CB7A8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B7A85" w:rsidRPr="00C63FCF" w:rsidTr="00C63FCF">
        <w:trPr>
          <w:trHeight w:val="828"/>
        </w:trPr>
        <w:tc>
          <w:tcPr>
            <w:tcW w:w="4788" w:type="dxa"/>
            <w:tcBorders>
              <w:bottom w:val="single" w:sz="8" w:space="0" w:color="auto"/>
              <w:right w:val="double" w:sz="6" w:space="0" w:color="auto"/>
            </w:tcBorders>
            <w:shd w:val="clear" w:color="auto" w:fill="auto"/>
          </w:tcPr>
          <w:p w:rsidR="00CB7A85" w:rsidRDefault="00CB7A85"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CB7A85" w:rsidRDefault="00CB7A85" w:rsidP="00CB7A85">
            <w:pPr>
              <w:pStyle w:val="OrderBody"/>
            </w:pPr>
            <w:r>
              <w:t xml:space="preserve">DOCKET NO. </w:t>
            </w:r>
            <w:bookmarkStart w:id="1" w:name="SSDocketNo"/>
            <w:bookmarkEnd w:id="1"/>
            <w:r>
              <w:t>20260020-EI</w:t>
            </w:r>
          </w:p>
          <w:p w:rsidR="00CB7A85" w:rsidRDefault="00CB7A85" w:rsidP="00C63FCF">
            <w:pPr>
              <w:pStyle w:val="OrderBody"/>
              <w:tabs>
                <w:tab w:val="center" w:pos="4320"/>
                <w:tab w:val="right" w:pos="8640"/>
              </w:tabs>
              <w:jc w:val="left"/>
            </w:pPr>
            <w:r>
              <w:t xml:space="preserve">ORDER NO. </w:t>
            </w:r>
            <w:bookmarkStart w:id="2" w:name="OrderNo0170"/>
            <w:r w:rsidR="008C2A5E">
              <w:t>PSC-2026-0170-CFO-EI</w:t>
            </w:r>
            <w:bookmarkEnd w:id="2"/>
          </w:p>
          <w:p w:rsidR="00CB7A85" w:rsidRDefault="00CB7A85" w:rsidP="00C63FCF">
            <w:pPr>
              <w:pStyle w:val="OrderBody"/>
              <w:tabs>
                <w:tab w:val="center" w:pos="4320"/>
                <w:tab w:val="right" w:pos="8640"/>
              </w:tabs>
              <w:jc w:val="left"/>
            </w:pPr>
            <w:r>
              <w:t xml:space="preserve">ISSUED: </w:t>
            </w:r>
            <w:r w:rsidR="008C2A5E">
              <w:t>May 27, 2026</w:t>
            </w:r>
          </w:p>
        </w:tc>
      </w:tr>
    </w:tbl>
    <w:p w:rsidR="00CB7A85" w:rsidRDefault="00CB7A85" w:rsidP="00CB7A85"/>
    <w:p w:rsidR="00CB5276" w:rsidRDefault="00CB5276" w:rsidP="00CB7A85"/>
    <w:p w:rsidR="009A2247" w:rsidRDefault="00CB7A85" w:rsidP="00CB7A85">
      <w:pPr>
        <w:pStyle w:val="CenterUnderline"/>
      </w:pPr>
      <w:bookmarkStart w:id="3" w:name="Commissioners"/>
      <w:bookmarkEnd w:id="3"/>
      <w:r>
        <w:t>ORDER</w:t>
      </w:r>
      <w:bookmarkStart w:id="4" w:name="OrderTitle"/>
      <w:r>
        <w:t xml:space="preserve"> GRANTIN</w:t>
      </w:r>
      <w:bookmarkEnd w:id="4"/>
      <w:r w:rsidR="007E35B6">
        <w:t xml:space="preserve">G </w:t>
      </w:r>
      <w:r w:rsidR="009A2247">
        <w:t>IN PART AND DENYING IN PART</w:t>
      </w:r>
    </w:p>
    <w:p w:rsidR="007E35B6" w:rsidRDefault="007E35B6" w:rsidP="00CB7A85">
      <w:pPr>
        <w:pStyle w:val="CenterUnderline"/>
      </w:pPr>
      <w:r>
        <w:t>FLORIDA POWER &amp; LIGHT COMPANY’S</w:t>
      </w:r>
    </w:p>
    <w:p w:rsidR="00CB7A85" w:rsidRDefault="007E35B6" w:rsidP="00CB7A85">
      <w:pPr>
        <w:pStyle w:val="CenterUnderline"/>
      </w:pPr>
      <w:r>
        <w:t>REQUEST FOR CONFIDENTIAL CLASSIFICATION</w:t>
      </w:r>
    </w:p>
    <w:p w:rsidR="007E35B6" w:rsidRDefault="007E35B6" w:rsidP="00CB7A85">
      <w:pPr>
        <w:pStyle w:val="CenterUnderline"/>
      </w:pPr>
      <w:r>
        <w:t xml:space="preserve">(DOCUMENT NO. </w:t>
      </w:r>
      <w:r w:rsidR="009A2247" w:rsidRPr="009A2247">
        <w:t>01692</w:t>
      </w:r>
      <w:r w:rsidRPr="009A2247">
        <w:t>-2026</w:t>
      </w:r>
      <w:r>
        <w:t>)</w:t>
      </w:r>
    </w:p>
    <w:p w:rsidR="00CB7A85" w:rsidRDefault="00CB7A85" w:rsidP="00CB7A85">
      <w:pPr>
        <w:pStyle w:val="CenterUnderline"/>
      </w:pPr>
    </w:p>
    <w:p w:rsidR="00CB7A85" w:rsidRDefault="00CB7A85" w:rsidP="00CB7A85">
      <w:pPr>
        <w:pStyle w:val="OrderBody"/>
      </w:pPr>
    </w:p>
    <w:p w:rsidR="008A3036" w:rsidRDefault="00CB7A85" w:rsidP="00CB7A85">
      <w:pPr>
        <w:pStyle w:val="OrderBody"/>
        <w:ind w:firstLine="720"/>
      </w:pPr>
      <w:r>
        <w:t xml:space="preserve">On </w:t>
      </w:r>
      <w:r w:rsidR="000E6D6F" w:rsidRPr="00D67EFC">
        <w:t xml:space="preserve">March </w:t>
      </w:r>
      <w:r w:rsidR="009A2247" w:rsidRPr="00D67EFC">
        <w:t>20</w:t>
      </w:r>
      <w:r w:rsidR="000E6D6F" w:rsidRPr="00D67EFC">
        <w:t>, 2026</w:t>
      </w:r>
      <w:r>
        <w:t xml:space="preserve">, </w:t>
      </w:r>
      <w:r w:rsidR="007E35B6">
        <w:t xml:space="preserve">Florida Power &amp; Light Company (FPL) filed a </w:t>
      </w:r>
      <w:r w:rsidR="007E35B6" w:rsidRPr="00187176">
        <w:t xml:space="preserve">Request for Confidential Classification of Information Contained in </w:t>
      </w:r>
      <w:r w:rsidR="00187176" w:rsidRPr="00187176">
        <w:t>Its Responses to Staff’s First Set of Interrogatories, Nos. 2, 8, and 15, and First Request for Production of Documents, No. 1 (</w:t>
      </w:r>
      <w:r w:rsidR="007E35B6">
        <w:t xml:space="preserve">Request) </w:t>
      </w:r>
      <w:r>
        <w:t>pursuant to Section 366.093, Florida Statutes (F.S.), and Rule 25-22.006, Flori</w:t>
      </w:r>
      <w:r w:rsidR="00B41CD8">
        <w:t xml:space="preserve">da Administrative Code (F.A.C.). </w:t>
      </w:r>
      <w:r w:rsidR="007E664A">
        <w:t xml:space="preserve">The information </w:t>
      </w:r>
      <w:r w:rsidR="008A3036">
        <w:t xml:space="preserve">in Document No. </w:t>
      </w:r>
      <w:r w:rsidR="008A3036" w:rsidRPr="009A2247">
        <w:t>01692-2026</w:t>
      </w:r>
      <w:r w:rsidR="008A3036">
        <w:t xml:space="preserve"> </w:t>
      </w:r>
      <w:r w:rsidR="007E664A">
        <w:t xml:space="preserve">can be </w:t>
      </w:r>
      <w:r w:rsidR="008A3036">
        <w:t xml:space="preserve">identified and </w:t>
      </w:r>
      <w:r w:rsidR="007E664A">
        <w:t xml:space="preserve">described as </w:t>
      </w:r>
      <w:r w:rsidR="008A3036">
        <w:t>follows:</w:t>
      </w:r>
    </w:p>
    <w:p w:rsidR="008A3036" w:rsidRDefault="008A3036" w:rsidP="008A3036">
      <w:pPr>
        <w:pStyle w:val="OrderBody"/>
      </w:pPr>
    </w:p>
    <w:p w:rsidR="00A96597" w:rsidRDefault="00A96597" w:rsidP="008A3036">
      <w:pPr>
        <w:pStyle w:val="OrderBody"/>
        <w:numPr>
          <w:ilvl w:val="0"/>
          <w:numId w:val="1"/>
        </w:numPr>
        <w:ind w:left="1260" w:hanging="540"/>
      </w:pPr>
      <w:r>
        <w:t>FPL’s response to Staff’s First Set of Interrogatories (ROGs) Nos. 8 and 15, which have system impact data for certain scenarios;</w:t>
      </w:r>
    </w:p>
    <w:p w:rsidR="00A96597" w:rsidRDefault="00A96597" w:rsidP="008A3036">
      <w:pPr>
        <w:pStyle w:val="OrderBody"/>
        <w:numPr>
          <w:ilvl w:val="0"/>
          <w:numId w:val="1"/>
        </w:numPr>
        <w:ind w:left="1260" w:hanging="540"/>
      </w:pPr>
      <w:r>
        <w:t>The attachment to FPL’s response to</w:t>
      </w:r>
      <w:r w:rsidR="00AC00C1">
        <w:t xml:space="preserve"> </w:t>
      </w:r>
      <w:r>
        <w:t xml:space="preserve">ROG No. 2, which has the </w:t>
      </w:r>
      <w:r w:rsidR="00EB0B36">
        <w:t>results of contingency analyses</w:t>
      </w:r>
      <w:r>
        <w:t xml:space="preserve"> </w:t>
      </w:r>
      <w:r w:rsidR="00EB0B36">
        <w:t>conducted by FPL</w:t>
      </w:r>
      <w:r>
        <w:t>; and</w:t>
      </w:r>
    </w:p>
    <w:p w:rsidR="00CB7A85" w:rsidRDefault="00A96597" w:rsidP="008A3036">
      <w:pPr>
        <w:pStyle w:val="OrderBody"/>
        <w:numPr>
          <w:ilvl w:val="0"/>
          <w:numId w:val="1"/>
        </w:numPr>
        <w:ind w:left="1260" w:hanging="540"/>
      </w:pPr>
      <w:r>
        <w:t xml:space="preserve">FPL’s response to Staff’s First Request for Production of Documents (PODs) No. 1, which is </w:t>
      </w:r>
      <w:r w:rsidR="00E450E0">
        <w:t>workpapers</w:t>
      </w:r>
      <w:r>
        <w:t xml:space="preserve"> and contains documents identical to those in Document No. 01501-2026 (such as Attachment 7 and Exhibit MAY-4)</w:t>
      </w:r>
      <w:r w:rsidR="007E664A">
        <w:t>.</w:t>
      </w:r>
    </w:p>
    <w:p w:rsidR="00CB7A85" w:rsidRDefault="00CB7A85" w:rsidP="00CB7A85"/>
    <w:p w:rsidR="00CB7A85" w:rsidRPr="007D7D51" w:rsidRDefault="00CB7A85" w:rsidP="00CB7A85">
      <w:pPr>
        <w:autoSpaceDE w:val="0"/>
        <w:autoSpaceDN w:val="0"/>
        <w:adjustRightInd w:val="0"/>
        <w:jc w:val="both"/>
        <w:rPr>
          <w:u w:val="single"/>
        </w:rPr>
      </w:pPr>
      <w:r w:rsidRPr="007D7D51">
        <w:rPr>
          <w:u w:val="single"/>
        </w:rPr>
        <w:t>Request for Confidential Classification</w:t>
      </w:r>
    </w:p>
    <w:p w:rsidR="00CB7A85" w:rsidRPr="007D7D51" w:rsidRDefault="00CB7A85" w:rsidP="00CB7A85">
      <w:pPr>
        <w:autoSpaceDE w:val="0"/>
        <w:autoSpaceDN w:val="0"/>
        <w:adjustRightInd w:val="0"/>
        <w:jc w:val="both"/>
        <w:rPr>
          <w:u w:val="single"/>
        </w:rPr>
      </w:pPr>
    </w:p>
    <w:p w:rsidR="00CB7A85" w:rsidRDefault="00CB7A85" w:rsidP="00CB7A85">
      <w:pPr>
        <w:jc w:val="both"/>
      </w:pPr>
      <w:r>
        <w:tab/>
      </w:r>
      <w:r w:rsidR="000E6D6F">
        <w:t>FPL</w:t>
      </w:r>
      <w:r>
        <w:t xml:space="preserve"> contends that the information contained in Exhibit </w:t>
      </w:r>
      <w:r w:rsidR="00933A34">
        <w:t xml:space="preserve">A of the Request </w:t>
      </w:r>
      <w:r>
        <w:t xml:space="preserve">constitutes proprietary and confidential business information entitled to protection under Section 366.093, F.S., and Rule 25-22.006, F.A.C. </w:t>
      </w:r>
      <w:r w:rsidR="00E36EB2">
        <w:t xml:space="preserve">FPL </w:t>
      </w:r>
      <w:r w:rsidR="00502460">
        <w:t>argues</w:t>
      </w:r>
      <w:r>
        <w:t xml:space="preserve"> that this information </w:t>
      </w:r>
      <w:r w:rsidR="00502460">
        <w:t xml:space="preserve">relates to security measures, systems, or procedures, the disclosure of which </w:t>
      </w:r>
      <w:r w:rsidR="000A35DB">
        <w:t xml:space="preserve">would </w:t>
      </w:r>
      <w:r w:rsidR="00502460">
        <w:t xml:space="preserve">adversely affect FPL and its customers. </w:t>
      </w:r>
      <w:r w:rsidR="000A35DB">
        <w:t xml:space="preserve">Furthermore, </w:t>
      </w:r>
      <w:r w:rsidR="00502460">
        <w:t xml:space="preserve">FPL asserts that the information </w:t>
      </w:r>
      <w:r>
        <w:t xml:space="preserve">is intended to be and is treated by </w:t>
      </w:r>
      <w:r w:rsidR="00E36EB2">
        <w:t xml:space="preserve">FPL </w:t>
      </w:r>
      <w:r>
        <w:t xml:space="preserve">as private and has not been publicly disclosed. </w:t>
      </w:r>
      <w:r w:rsidR="00502460">
        <w:t>For these reasons, FPL argues that the information is entitled to confidential classification pursuant to Section 366.093(3)(c), F.S.</w:t>
      </w:r>
    </w:p>
    <w:p w:rsidR="00CB7A85" w:rsidRDefault="00CB7A85" w:rsidP="00CB7A85">
      <w:pPr>
        <w:jc w:val="both"/>
      </w:pPr>
    </w:p>
    <w:p w:rsidR="00CB7A85" w:rsidRDefault="00CB7A85" w:rsidP="00CB7A85">
      <w:pPr>
        <w:jc w:val="both"/>
      </w:pPr>
      <w:r>
        <w:rPr>
          <w:u w:val="single"/>
        </w:rPr>
        <w:t>Ruling</w:t>
      </w:r>
    </w:p>
    <w:p w:rsidR="00CB7A85" w:rsidRDefault="00CB7A85" w:rsidP="00CB7A85">
      <w:pPr>
        <w:jc w:val="both"/>
      </w:pPr>
    </w:p>
    <w:p w:rsidR="00CB7A85" w:rsidRPr="00EA1884" w:rsidRDefault="00CB7A85" w:rsidP="00CB7A85">
      <w:pPr>
        <w:ind w:firstLine="720"/>
        <w:jc w:val="both"/>
      </w:pPr>
      <w:r>
        <w:t xml:space="preserve">Section 366.093(1), F.S., provides that records that the Florida Public Service Commission (Commission) has found to contain proprietary business information shall be kept confidential and shall be exempt from Chapter 119, F.S. Section 366.093(3), F.S., defines </w:t>
      </w:r>
      <w:r w:rsidR="005E3AE6">
        <w:t>“</w:t>
      </w:r>
      <w:r>
        <w:t>proprietary confidential business information</w:t>
      </w:r>
      <w:r w:rsidR="005E3AE6">
        <w:t>”</w:t>
      </w:r>
      <w:r>
        <w:t xml:space="preserve"> as information that is intended to be and is </w:t>
      </w:r>
      <w:r>
        <w:lastRenderedPageBreak/>
        <w:t>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CB7A85" w:rsidRPr="00EA1884" w:rsidRDefault="00CB7A85" w:rsidP="00CB7A85">
      <w:pPr>
        <w:ind w:firstLine="720"/>
        <w:jc w:val="both"/>
      </w:pPr>
    </w:p>
    <w:p w:rsidR="009211FC" w:rsidRDefault="009211FC" w:rsidP="009211FC">
      <w:pPr>
        <w:ind w:left="720"/>
        <w:jc w:val="both"/>
      </w:pPr>
      <w:r w:rsidRPr="00105F3C">
        <w:t>(</w:t>
      </w:r>
      <w:r>
        <w:t>c</w:t>
      </w:r>
      <w:r w:rsidRPr="00105F3C">
        <w:t xml:space="preserve">)  </w:t>
      </w:r>
      <w:r w:rsidRPr="00B67738">
        <w:t>Security measures, systems, or procedures</w:t>
      </w:r>
      <w:r w:rsidRPr="00105F3C">
        <w:t>.</w:t>
      </w:r>
    </w:p>
    <w:p w:rsidR="00CB7A85" w:rsidRDefault="00CB7A85" w:rsidP="00CB7A85">
      <w:pPr>
        <w:ind w:right="720" w:firstLine="720"/>
        <w:jc w:val="both"/>
      </w:pPr>
    </w:p>
    <w:p w:rsidR="00224977" w:rsidRDefault="00CB7A85" w:rsidP="00CB7A85">
      <w:pPr>
        <w:ind w:firstLine="720"/>
        <w:jc w:val="both"/>
      </w:pPr>
      <w:r>
        <w:t xml:space="preserve">Upon review, it appears </w:t>
      </w:r>
      <w:r w:rsidR="008A3036">
        <w:t>that portions of the</w:t>
      </w:r>
      <w:r>
        <w:t xml:space="preserve"> above-referenced information </w:t>
      </w:r>
      <w:r w:rsidR="005E3AE6">
        <w:t xml:space="preserve">in </w:t>
      </w:r>
      <w:r w:rsidR="005E3AE6" w:rsidRPr="008A3036">
        <w:t xml:space="preserve">Document No. </w:t>
      </w:r>
      <w:r w:rsidR="008A3036" w:rsidRPr="008A3036">
        <w:t>01692-2026</w:t>
      </w:r>
      <w:r w:rsidR="009211FC">
        <w:t>, as specifically detailed in Exhibit A</w:t>
      </w:r>
      <w:r w:rsidR="008A3036">
        <w:t xml:space="preserve"> of the Request</w:t>
      </w:r>
      <w:r w:rsidR="009211FC">
        <w:t>,</w:t>
      </w:r>
      <w:r w:rsidR="005E3AE6">
        <w:t xml:space="preserve"> </w:t>
      </w:r>
      <w:r w:rsidR="002C2829">
        <w:t>satisfy</w:t>
      </w:r>
      <w:r>
        <w:t xml:space="preserve"> the criteria set forth in </w:t>
      </w:r>
      <w:r w:rsidRPr="00EA1884">
        <w:t>Section 366.093(3)</w:t>
      </w:r>
      <w:r w:rsidR="009211FC">
        <w:t>(c)</w:t>
      </w:r>
      <w:r w:rsidRPr="00EA1884">
        <w:t xml:space="preserve">, F.S., for classification as proprietary confidential business information. </w:t>
      </w:r>
      <w:r w:rsidR="00A84B68">
        <w:t xml:space="preserve">Specifically, the information in FPL’s responses to ROGs Nos. 8 and 15 </w:t>
      </w:r>
      <w:r w:rsidR="00AA59A9">
        <w:t xml:space="preserve">as </w:t>
      </w:r>
      <w:r w:rsidRPr="00A439B0">
        <w:t xml:space="preserve">described above appears to </w:t>
      </w:r>
      <w:r w:rsidR="00781218">
        <w:t xml:space="preserve">constitute “security measures, systems, or procedures.” </w:t>
      </w:r>
      <w:r w:rsidRPr="00EA1884">
        <w:t xml:space="preserve">Thus, the </w:t>
      </w:r>
      <w:r>
        <w:t xml:space="preserve">information identified in </w:t>
      </w:r>
      <w:r w:rsidR="00AA59A9">
        <w:t xml:space="preserve">those subparts of </w:t>
      </w:r>
      <w:r w:rsidRPr="00AA59A9">
        <w:t xml:space="preserve">Document No. </w:t>
      </w:r>
      <w:r w:rsidR="00AA59A9" w:rsidRPr="00AA59A9">
        <w:t>01692-2026</w:t>
      </w:r>
      <w:r w:rsidRPr="00EA1884">
        <w:t xml:space="preserve"> s</w:t>
      </w:r>
      <w:r>
        <w:t>hall be granted confidential classification.</w:t>
      </w:r>
    </w:p>
    <w:p w:rsidR="00224977" w:rsidRDefault="00224977" w:rsidP="00CB7A85">
      <w:pPr>
        <w:ind w:firstLine="720"/>
        <w:jc w:val="both"/>
      </w:pPr>
    </w:p>
    <w:p w:rsidR="00224977" w:rsidRDefault="00224977" w:rsidP="00CB7A85">
      <w:pPr>
        <w:ind w:firstLine="720"/>
        <w:jc w:val="both"/>
      </w:pPr>
      <w:r>
        <w:t xml:space="preserve">In addition, the results of </w:t>
      </w:r>
      <w:r w:rsidRPr="00224977">
        <w:t xml:space="preserve">the contingency analyses contained in </w:t>
      </w:r>
      <w:r w:rsidR="00E110CD">
        <w:t xml:space="preserve">the attachment to </w:t>
      </w:r>
      <w:r>
        <w:t xml:space="preserve">FPL’s response </w:t>
      </w:r>
      <w:r w:rsidR="00E110CD">
        <w:t xml:space="preserve">to </w:t>
      </w:r>
      <w:r w:rsidRPr="00224977">
        <w:t>ROG No. 2, which can be found in rows 4 through 8, also fall within the bounds of proprietary confidential business information</w:t>
      </w:r>
      <w:r w:rsidR="00E110CD">
        <w:t xml:space="preserve"> contemplated by Section 366.093(3)(c), F.S</w:t>
      </w:r>
      <w:r w:rsidRPr="00224977">
        <w:t xml:space="preserve">. Release of this information could result in </w:t>
      </w:r>
      <w:r w:rsidR="00E110CD">
        <w:t xml:space="preserve">harm to FPL’s </w:t>
      </w:r>
      <w:r w:rsidRPr="00224977">
        <w:t xml:space="preserve">assets and thus its ability to serve ratepayers. </w:t>
      </w:r>
      <w:r w:rsidR="00E110CD" w:rsidRPr="00224977">
        <w:t xml:space="preserve">Therefore, confidentiality of Document No. 01692-2026 </w:t>
      </w:r>
      <w:r w:rsidR="00E110CD">
        <w:t xml:space="preserve">shall also </w:t>
      </w:r>
      <w:r w:rsidR="00E110CD" w:rsidRPr="00224977">
        <w:t xml:space="preserve">be granted in relation to rows 4 through 8 of the attachment to </w:t>
      </w:r>
      <w:r w:rsidR="00E110CD">
        <w:t xml:space="preserve">FPL’s response to </w:t>
      </w:r>
      <w:r w:rsidR="00E110CD" w:rsidRPr="00224977">
        <w:t xml:space="preserve">ROG No. 2. </w:t>
      </w:r>
      <w:r w:rsidRPr="00224977">
        <w:t xml:space="preserve">However, it is unclear how disclosure of the remaining information contained in </w:t>
      </w:r>
      <w:r w:rsidR="00E110CD">
        <w:t xml:space="preserve">this subpart </w:t>
      </w:r>
      <w:r w:rsidRPr="00224977">
        <w:t>would result in harm to FPL’s assets</w:t>
      </w:r>
      <w:r w:rsidR="00E110CD">
        <w:t xml:space="preserve"> and thus </w:t>
      </w:r>
      <w:r w:rsidRPr="00224977">
        <w:t>confidential classification of the remaining information is unwarranted</w:t>
      </w:r>
      <w:r w:rsidR="00E110CD">
        <w:t xml:space="preserve"> and shall not be granted.</w:t>
      </w:r>
    </w:p>
    <w:p w:rsidR="00FA1219" w:rsidRDefault="00FA1219" w:rsidP="00CB7A85">
      <w:pPr>
        <w:ind w:firstLine="720"/>
        <w:jc w:val="both"/>
      </w:pPr>
    </w:p>
    <w:p w:rsidR="00E110CD" w:rsidRDefault="00FA1219" w:rsidP="00CB7A85">
      <w:pPr>
        <w:ind w:firstLine="720"/>
        <w:jc w:val="both"/>
      </w:pPr>
      <w:r w:rsidRPr="00FA1219">
        <w:t xml:space="preserve">Lastly, </w:t>
      </w:r>
      <w:r w:rsidR="0032770C">
        <w:t xml:space="preserve">FPL’s response to </w:t>
      </w:r>
      <w:r w:rsidRPr="00FA1219">
        <w:t xml:space="preserve">POD No. 1, </w:t>
      </w:r>
      <w:r w:rsidR="0032770C">
        <w:t xml:space="preserve">includes </w:t>
      </w:r>
      <w:r w:rsidRPr="00FA1219">
        <w:t xml:space="preserve">Attachment 7 and Exhibit MAY-4 </w:t>
      </w:r>
      <w:r w:rsidR="0032770C">
        <w:t xml:space="preserve">(which were both addressed elsewhere in my review of </w:t>
      </w:r>
      <w:r w:rsidR="0032770C" w:rsidRPr="00FA1219">
        <w:t>Document No. 01501-2026</w:t>
      </w:r>
      <w:r w:rsidR="0032770C">
        <w:t>). E</w:t>
      </w:r>
      <w:r w:rsidRPr="00FA1219">
        <w:t xml:space="preserve">ach </w:t>
      </w:r>
      <w:r w:rsidR="0032770C">
        <w:t xml:space="preserve">of these subparts </w:t>
      </w:r>
      <w:r w:rsidRPr="00FA1219">
        <w:t>contain some material that falls within the bounds of proprietary confidential business information</w:t>
      </w:r>
      <w:r w:rsidR="0032770C">
        <w:t xml:space="preserve"> related to security measures, systems, or procedures</w:t>
      </w:r>
      <w:r w:rsidRPr="00FA1219">
        <w:t xml:space="preserve">. For Attachment 7, this includes only rows 4 through 7 of the first table, the text contained in the first two rows of the space between the tables, and rows 4 through 24 of the second table. For Exhibit MAY-4, this includes the information in rows 3 through 8. Release of this information could result in harm to </w:t>
      </w:r>
      <w:r w:rsidR="0032770C">
        <w:t xml:space="preserve">FPL’s </w:t>
      </w:r>
      <w:r w:rsidRPr="00FA1219">
        <w:t xml:space="preserve">assets and thus its ability to serve ratepayers. Therefore, confidentiality of Document No. </w:t>
      </w:r>
      <w:r w:rsidR="004A3A1E" w:rsidRPr="009A2247">
        <w:t>01692-2026</w:t>
      </w:r>
      <w:r w:rsidRPr="00FA1219">
        <w:t xml:space="preserve"> </w:t>
      </w:r>
      <w:r w:rsidR="00377976">
        <w:t xml:space="preserve">shall also </w:t>
      </w:r>
      <w:r w:rsidRPr="00FA1219">
        <w:t xml:space="preserve">be granted for </w:t>
      </w:r>
      <w:r w:rsidR="00377976">
        <w:t xml:space="preserve">FPL’s response to </w:t>
      </w:r>
      <w:r w:rsidRPr="00FA1219">
        <w:t xml:space="preserve">POD No. 1 in relation to </w:t>
      </w:r>
      <w:r w:rsidR="00377976">
        <w:t>the specific portions just described</w:t>
      </w:r>
      <w:r w:rsidRPr="00FA1219">
        <w:t>. However, it is unclear how disclosure of the rem</w:t>
      </w:r>
      <w:r w:rsidR="0058148A">
        <w:t xml:space="preserve">aining information contained in those subparts </w:t>
      </w:r>
      <w:r w:rsidRPr="00FA1219">
        <w:t>would result in harm to FPL’s assets</w:t>
      </w:r>
      <w:r w:rsidR="00BE4371">
        <w:t xml:space="preserve"> and t</w:t>
      </w:r>
      <w:r w:rsidRPr="00FA1219">
        <w:t>hus confidential classification of the remai</w:t>
      </w:r>
      <w:r w:rsidR="00BE4371">
        <w:t>ning information is unwarranted and shall not be granted.</w:t>
      </w:r>
      <w:r w:rsidRPr="00FA1219">
        <w:t xml:space="preserve"> This is consistent </w:t>
      </w:r>
      <w:r w:rsidR="00BE4371">
        <w:t xml:space="preserve">with my disposition of confidential material in </w:t>
      </w:r>
      <w:r w:rsidRPr="00FA1219">
        <w:t>Document No. 01501-2026, which features identical documents.</w:t>
      </w:r>
    </w:p>
    <w:p w:rsidR="00224977" w:rsidRDefault="00224977" w:rsidP="00CB7A85">
      <w:pPr>
        <w:ind w:firstLine="720"/>
        <w:jc w:val="both"/>
      </w:pPr>
    </w:p>
    <w:p w:rsidR="00CB7A85" w:rsidRDefault="00CB7A85" w:rsidP="00CB7A85">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w:t>
      </w:r>
      <w:r w:rsidR="00C06BD7">
        <w:rPr>
          <w:lang w:val="en-CA"/>
        </w:rPr>
        <w:t xml:space="preserve">ection 119.07(1), F.S., unless FPL </w:t>
      </w:r>
      <w:r>
        <w:rPr>
          <w:lang w:val="en-CA"/>
        </w:rPr>
        <w:t xml:space="preserve">or another </w:t>
      </w:r>
      <w:r>
        <w:rPr>
          <w:lang w:val="en-CA"/>
        </w:rPr>
        <w:lastRenderedPageBreak/>
        <w:t>affected person shows, and the Commission finds, that the records continue to contain proprietary confidential business information.</w:t>
      </w:r>
    </w:p>
    <w:p w:rsidR="009A162F" w:rsidRDefault="009A162F" w:rsidP="00CB7A85">
      <w:pPr>
        <w:ind w:firstLine="720"/>
        <w:jc w:val="both"/>
        <w:rPr>
          <w:lang w:val="en-CA"/>
        </w:rPr>
      </w:pPr>
    </w:p>
    <w:p w:rsidR="009A162F" w:rsidRDefault="009A162F" w:rsidP="00CB7A85">
      <w:pPr>
        <w:ind w:firstLine="720"/>
        <w:jc w:val="both"/>
        <w:rPr>
          <w:lang w:val="en-CA"/>
        </w:rPr>
      </w:pPr>
      <w:r>
        <w:t>Pursuant to Rule 25-22.006(10), F.A.C., the material for which confidential classification is denied shall remain protected from disclosure until the time for filing an appeal has expired. FPL or another person may request continued confidential treatment until judicial review is complete by filing such request in writing with the Office of Commission Clerk. The material will thereafter receive confidential treatment through completion of judicial review.</w:t>
      </w:r>
    </w:p>
    <w:p w:rsidR="00CB7A85" w:rsidRDefault="00CB7A85" w:rsidP="00CB7A85">
      <w:pPr>
        <w:jc w:val="both"/>
      </w:pPr>
    </w:p>
    <w:p w:rsidR="00CB7A85" w:rsidRDefault="00CB7A85" w:rsidP="00CB7A85">
      <w:pPr>
        <w:ind w:firstLine="720"/>
        <w:jc w:val="both"/>
      </w:pPr>
      <w:r>
        <w:t>Based on the foregoing, it is hereby</w:t>
      </w:r>
    </w:p>
    <w:p w:rsidR="00CB7A85" w:rsidRDefault="00CB7A85" w:rsidP="00CB7A85">
      <w:pPr>
        <w:pStyle w:val="OrderBody"/>
      </w:pPr>
    </w:p>
    <w:p w:rsidR="00A8506D" w:rsidRDefault="00CB7A85" w:rsidP="00A8506D">
      <w:pPr>
        <w:pStyle w:val="OrderBody"/>
      </w:pPr>
      <w:r>
        <w:tab/>
      </w:r>
      <w:r w:rsidR="00A8506D">
        <w:t xml:space="preserve">ORDERED by </w:t>
      </w:r>
      <w:r w:rsidR="00A8506D" w:rsidRPr="007E2692">
        <w:t>Commissioner Bobby Payne</w:t>
      </w:r>
      <w:r w:rsidR="00A8506D" w:rsidRPr="00CA1F34">
        <w:rPr>
          <w:color w:val="FF0000"/>
        </w:rPr>
        <w:t xml:space="preserve"> </w:t>
      </w:r>
      <w:r w:rsidR="00A8506D">
        <w:t>as Prehearing Officer, that Florida Power &amp; Light Company</w:t>
      </w:r>
      <w:r w:rsidR="00A8506D" w:rsidRPr="00A439B0">
        <w:t>’s</w:t>
      </w:r>
      <w:r w:rsidR="00A8506D">
        <w:t xml:space="preserve"> Request for Confidential Classification of </w:t>
      </w:r>
      <w:r w:rsidR="00A8506D" w:rsidRPr="007E2692">
        <w:t xml:space="preserve">Document No. </w:t>
      </w:r>
      <w:r w:rsidR="00A8506D" w:rsidRPr="00A8506D">
        <w:t>01692-2026</w:t>
      </w:r>
      <w:r w:rsidR="00A8506D">
        <w:t xml:space="preserve"> is GRANTED IN PART and DENIED IN PART as set forth herein. It is further</w:t>
      </w:r>
    </w:p>
    <w:p w:rsidR="00A8506D" w:rsidRDefault="00A8506D" w:rsidP="00A8506D">
      <w:pPr>
        <w:jc w:val="both"/>
      </w:pPr>
    </w:p>
    <w:p w:rsidR="00A8506D" w:rsidRDefault="00A8506D" w:rsidP="00A8506D">
      <w:pPr>
        <w:jc w:val="both"/>
      </w:pPr>
      <w:r>
        <w:tab/>
        <w:t xml:space="preserve">ORDERED that the information in </w:t>
      </w:r>
      <w:r w:rsidRPr="00FA72AE">
        <w:t xml:space="preserve">Document No. </w:t>
      </w:r>
      <w:r w:rsidR="00BD791F" w:rsidRPr="009A2247">
        <w:t>01692-2026</w:t>
      </w:r>
      <w:r>
        <w:t xml:space="preserve"> for which confidential classification was granted shall remain protected from disclosure for a period of up to 18 months from the date of issuance of this Order. It is further</w:t>
      </w:r>
    </w:p>
    <w:p w:rsidR="00A8506D" w:rsidRDefault="00A8506D" w:rsidP="00A8506D">
      <w:pPr>
        <w:jc w:val="both"/>
      </w:pPr>
    </w:p>
    <w:p w:rsidR="00A8506D" w:rsidRDefault="00A8506D" w:rsidP="00A8506D">
      <w:pPr>
        <w:jc w:val="both"/>
      </w:pPr>
      <w:r>
        <w:tab/>
        <w:t xml:space="preserve">ORDERED that the information in Document No. </w:t>
      </w:r>
      <w:r w:rsidR="00D75372" w:rsidRPr="009A2247">
        <w:t>01692-2026</w:t>
      </w:r>
      <w:r>
        <w:t xml:space="preserve"> for which confidential classification was denied shall remain protected from disclosure until the time for filing an appeal has expired. It is further</w:t>
      </w:r>
    </w:p>
    <w:p w:rsidR="00A8506D" w:rsidRDefault="00A8506D" w:rsidP="00A8506D">
      <w:pPr>
        <w:jc w:val="both"/>
      </w:pPr>
    </w:p>
    <w:p w:rsidR="00A8506D" w:rsidRDefault="00A8506D" w:rsidP="00A8506D">
      <w:pPr>
        <w:jc w:val="both"/>
      </w:pPr>
      <w:r>
        <w:tab/>
      </w:r>
      <w:r w:rsidRPr="00BD6442">
        <w:t xml:space="preserve">ORDERED that within seven days of </w:t>
      </w:r>
      <w:r w:rsidR="009F60BE" w:rsidRPr="00BD6442">
        <w:t xml:space="preserve">either </w:t>
      </w:r>
      <w:r w:rsidRPr="00BD6442">
        <w:t xml:space="preserve">the expiration of the time for filing an appeal </w:t>
      </w:r>
      <w:r w:rsidR="009F60BE" w:rsidRPr="00BD6442">
        <w:t>of this Order or the conclusion</w:t>
      </w:r>
      <w:r w:rsidRPr="00BD6442">
        <w:t xml:space="preserve"> of </w:t>
      </w:r>
      <w:r w:rsidR="00C73B49">
        <w:t>an appeal of this Order</w:t>
      </w:r>
      <w:r w:rsidRPr="00BD6442">
        <w:t xml:space="preserve">, whichever occurs later, Florida Power &amp; Light Company shall </w:t>
      </w:r>
      <w:r w:rsidR="009F60BE" w:rsidRPr="00BD6442">
        <w:t>file</w:t>
      </w:r>
      <w:r w:rsidRPr="00BD6442">
        <w:t xml:space="preserve"> </w:t>
      </w:r>
      <w:r w:rsidR="009F60BE" w:rsidRPr="00BD6442">
        <w:t>a</w:t>
      </w:r>
      <w:r w:rsidR="00C73B49">
        <w:t>n appropriately</w:t>
      </w:r>
      <w:r w:rsidR="009F60BE" w:rsidRPr="00BD6442">
        <w:t xml:space="preserve"> </w:t>
      </w:r>
      <w:r w:rsidRPr="00BD6442">
        <w:t xml:space="preserve">revised public version of Document No. </w:t>
      </w:r>
      <w:r w:rsidR="009F60BE" w:rsidRPr="00BD6442">
        <w:t>01692-2026</w:t>
      </w:r>
      <w:r w:rsidRPr="00BD6442">
        <w:t xml:space="preserve"> </w:t>
      </w:r>
      <w:r w:rsidR="009F60BE" w:rsidRPr="00BD6442">
        <w:t>with</w:t>
      </w:r>
      <w:r w:rsidRPr="00BD6442">
        <w:t xml:space="preserve"> the Commission Clerk. It is further</w:t>
      </w:r>
    </w:p>
    <w:p w:rsidR="00A8506D" w:rsidRDefault="00A8506D" w:rsidP="00A8506D">
      <w:pPr>
        <w:jc w:val="both"/>
      </w:pPr>
    </w:p>
    <w:p w:rsidR="00CB7A85" w:rsidRDefault="00CB7A85" w:rsidP="00A8506D">
      <w:pPr>
        <w:pStyle w:val="OrderBody"/>
      </w:pPr>
      <w:r>
        <w:tab/>
        <w:t>ORDERED that this Order shall be the only notification by the Commission to the parties of the date of declassification of the materials discussed herein.</w:t>
      </w:r>
    </w:p>
    <w:p w:rsidR="00CB7A85" w:rsidRPr="00641E85" w:rsidRDefault="00CB7A85" w:rsidP="00CB7A85"/>
    <w:p w:rsidR="00CB7A85" w:rsidRDefault="00CB7A85" w:rsidP="00CB7A85">
      <w:pPr>
        <w:keepNext/>
        <w:keepLines/>
        <w:tabs>
          <w:tab w:val="left" w:pos="1635"/>
        </w:tabs>
        <w:jc w:val="both"/>
      </w:pPr>
      <w:r>
        <w:lastRenderedPageBreak/>
        <w:tab/>
        <w:t xml:space="preserve">By ORDER of Commissioner Bobby Payne, as Prehearing Officer, this </w:t>
      </w:r>
      <w:bookmarkStart w:id="5" w:name="replaceDate"/>
      <w:bookmarkEnd w:id="5"/>
      <w:r w:rsidR="008C2A5E">
        <w:rPr>
          <w:u w:val="single"/>
        </w:rPr>
        <w:t>27th</w:t>
      </w:r>
      <w:r w:rsidR="008C2A5E">
        <w:t xml:space="preserve"> day of </w:t>
      </w:r>
      <w:r w:rsidR="008C2A5E">
        <w:rPr>
          <w:u w:val="single"/>
        </w:rPr>
        <w:t>May</w:t>
      </w:r>
      <w:r w:rsidR="008C2A5E">
        <w:t xml:space="preserve">, </w:t>
      </w:r>
      <w:r w:rsidR="008C2A5E">
        <w:rPr>
          <w:u w:val="single"/>
        </w:rPr>
        <w:t>2026</w:t>
      </w:r>
      <w:r w:rsidR="008C2A5E">
        <w:t>.</w:t>
      </w:r>
    </w:p>
    <w:p w:rsidR="008C2A5E" w:rsidRPr="008C2A5E" w:rsidRDefault="008C2A5E" w:rsidP="00CB7A85">
      <w:pPr>
        <w:keepNext/>
        <w:keepLines/>
        <w:tabs>
          <w:tab w:val="left" w:pos="1635"/>
        </w:tabs>
        <w:jc w:val="both"/>
      </w:pPr>
    </w:p>
    <w:p w:rsidR="00CB7A85" w:rsidRDefault="00CB7A85" w:rsidP="00CB7A85">
      <w:pPr>
        <w:keepNext/>
        <w:keepLines/>
        <w:tabs>
          <w:tab w:val="left" w:pos="1635"/>
        </w:tabs>
        <w:jc w:val="both"/>
      </w:pPr>
    </w:p>
    <w:p w:rsidR="008C2A5E" w:rsidRDefault="008C2A5E" w:rsidP="00CB7A85">
      <w:pPr>
        <w:keepNext/>
        <w:keepLines/>
        <w:tabs>
          <w:tab w:val="left" w:pos="1635"/>
        </w:tabs>
        <w:jc w:val="both"/>
      </w:pPr>
    </w:p>
    <w:p w:rsidR="008C2A5E" w:rsidRDefault="008C2A5E" w:rsidP="00CB7A85">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B7A85" w:rsidTr="00CB7A85">
        <w:tc>
          <w:tcPr>
            <w:tcW w:w="720" w:type="dxa"/>
            <w:shd w:val="clear" w:color="auto" w:fill="auto"/>
          </w:tcPr>
          <w:p w:rsidR="00CB7A85" w:rsidRDefault="00CB7A85" w:rsidP="00CB7A85">
            <w:pPr>
              <w:keepNext/>
              <w:keepLines/>
              <w:tabs>
                <w:tab w:val="left" w:pos="1635"/>
              </w:tabs>
              <w:jc w:val="both"/>
            </w:pPr>
            <w:bookmarkStart w:id="6" w:name="bkmrkSignature" w:colFirst="0" w:colLast="0"/>
          </w:p>
        </w:tc>
        <w:tc>
          <w:tcPr>
            <w:tcW w:w="4320" w:type="dxa"/>
            <w:tcBorders>
              <w:bottom w:val="single" w:sz="4" w:space="0" w:color="auto"/>
            </w:tcBorders>
            <w:shd w:val="clear" w:color="auto" w:fill="auto"/>
          </w:tcPr>
          <w:p w:rsidR="00CB7A85" w:rsidRDefault="00CE2C84" w:rsidP="00CB7A85">
            <w:pPr>
              <w:keepNext/>
              <w:keepLines/>
              <w:tabs>
                <w:tab w:val="left" w:pos="1635"/>
              </w:tabs>
              <w:jc w:val="both"/>
            </w:pPr>
            <w:r>
              <w:t>/s/ Bobby Payne</w:t>
            </w:r>
            <w:bookmarkStart w:id="7" w:name="_GoBack"/>
            <w:bookmarkEnd w:id="7"/>
          </w:p>
        </w:tc>
      </w:tr>
      <w:bookmarkEnd w:id="6"/>
      <w:tr w:rsidR="00CB7A85" w:rsidTr="00CB7A85">
        <w:tc>
          <w:tcPr>
            <w:tcW w:w="720" w:type="dxa"/>
            <w:shd w:val="clear" w:color="auto" w:fill="auto"/>
          </w:tcPr>
          <w:p w:rsidR="00CB7A85" w:rsidRDefault="00CB7A85" w:rsidP="00CB7A85">
            <w:pPr>
              <w:keepNext/>
              <w:keepLines/>
              <w:tabs>
                <w:tab w:val="left" w:pos="1635"/>
              </w:tabs>
              <w:jc w:val="both"/>
            </w:pPr>
          </w:p>
        </w:tc>
        <w:tc>
          <w:tcPr>
            <w:tcW w:w="4320" w:type="dxa"/>
            <w:tcBorders>
              <w:top w:val="single" w:sz="4" w:space="0" w:color="auto"/>
            </w:tcBorders>
            <w:shd w:val="clear" w:color="auto" w:fill="auto"/>
          </w:tcPr>
          <w:p w:rsidR="00CB7A85" w:rsidRDefault="00CB7A85" w:rsidP="00CB7A85">
            <w:pPr>
              <w:keepNext/>
              <w:keepLines/>
              <w:tabs>
                <w:tab w:val="left" w:pos="1635"/>
              </w:tabs>
              <w:jc w:val="both"/>
            </w:pPr>
            <w:r>
              <w:t>BOBBY PAYNE</w:t>
            </w:r>
          </w:p>
          <w:p w:rsidR="00CB7A85" w:rsidRDefault="00CB7A85" w:rsidP="00CB7A85">
            <w:pPr>
              <w:keepNext/>
              <w:keepLines/>
              <w:tabs>
                <w:tab w:val="left" w:pos="1635"/>
              </w:tabs>
              <w:jc w:val="both"/>
            </w:pPr>
            <w:r>
              <w:t>Commissioner and Prehearing Officer</w:t>
            </w:r>
          </w:p>
        </w:tc>
      </w:tr>
    </w:tbl>
    <w:p w:rsidR="00CB7A85" w:rsidRDefault="00CB7A85" w:rsidP="00CB7A85">
      <w:pPr>
        <w:pStyle w:val="OrderSigInfo"/>
        <w:keepNext/>
        <w:keepLines/>
      </w:pPr>
      <w:r>
        <w:t>Florida Public Service Commission</w:t>
      </w:r>
    </w:p>
    <w:p w:rsidR="00CB7A85" w:rsidRDefault="00CB7A85" w:rsidP="00CB7A85">
      <w:pPr>
        <w:pStyle w:val="OrderSigInfo"/>
        <w:keepNext/>
        <w:keepLines/>
      </w:pPr>
      <w:r>
        <w:t>2540 Shumard Oak Boulevard</w:t>
      </w:r>
    </w:p>
    <w:p w:rsidR="00CB7A85" w:rsidRDefault="00CB7A85" w:rsidP="00CB7A85">
      <w:pPr>
        <w:pStyle w:val="OrderSigInfo"/>
        <w:keepNext/>
        <w:keepLines/>
      </w:pPr>
      <w:r>
        <w:t>Tallahassee, Florida 32399</w:t>
      </w:r>
    </w:p>
    <w:p w:rsidR="00CB7A85" w:rsidRDefault="00CB7A85" w:rsidP="00CB7A85">
      <w:pPr>
        <w:pStyle w:val="OrderSigInfo"/>
        <w:keepNext/>
        <w:keepLines/>
      </w:pPr>
      <w:r>
        <w:t>(850) 413</w:t>
      </w:r>
      <w:r>
        <w:noBreakHyphen/>
        <w:t>6770</w:t>
      </w:r>
    </w:p>
    <w:p w:rsidR="00CB7A85" w:rsidRDefault="00CB7A85" w:rsidP="00CB7A85">
      <w:pPr>
        <w:pStyle w:val="OrderSigInfo"/>
        <w:keepNext/>
        <w:keepLines/>
      </w:pPr>
      <w:r>
        <w:t>www.floridapsc.com</w:t>
      </w:r>
    </w:p>
    <w:p w:rsidR="00CB7A85" w:rsidRDefault="00CB7A85" w:rsidP="00CB7A85">
      <w:pPr>
        <w:pStyle w:val="OrderSigInfo"/>
        <w:keepNext/>
        <w:keepLines/>
      </w:pPr>
    </w:p>
    <w:p w:rsidR="00CB7A85" w:rsidRDefault="00CB7A85" w:rsidP="00CB7A85">
      <w:pPr>
        <w:pStyle w:val="OrderSigInfo"/>
        <w:keepNext/>
        <w:keepLines/>
      </w:pPr>
      <w:r>
        <w:t>Copies furnished: A copy of this document is provided to the parties of record at the time of issuance and, if applicable, interested persons.</w:t>
      </w:r>
    </w:p>
    <w:p w:rsidR="00CB7A85" w:rsidRDefault="00CB7A85" w:rsidP="00CB7A85">
      <w:pPr>
        <w:pStyle w:val="OrderBody"/>
        <w:keepNext/>
        <w:keepLines/>
      </w:pPr>
    </w:p>
    <w:p w:rsidR="00CB7A85" w:rsidRDefault="00CB7A85" w:rsidP="00CB7A85">
      <w:pPr>
        <w:keepNext/>
        <w:keepLines/>
        <w:tabs>
          <w:tab w:val="left" w:pos="1635"/>
        </w:tabs>
        <w:jc w:val="both"/>
      </w:pPr>
    </w:p>
    <w:p w:rsidR="00CB7A85" w:rsidRDefault="00CB7A85" w:rsidP="00CB7A85">
      <w:pPr>
        <w:keepNext/>
        <w:keepLines/>
        <w:tabs>
          <w:tab w:val="left" w:pos="1635"/>
        </w:tabs>
        <w:jc w:val="both"/>
      </w:pPr>
      <w:r>
        <w:t>CMM</w:t>
      </w:r>
    </w:p>
    <w:p w:rsidR="00CB7A85" w:rsidRDefault="00CB7A85" w:rsidP="00CB7A85">
      <w:pPr>
        <w:tabs>
          <w:tab w:val="left" w:pos="1635"/>
        </w:tabs>
        <w:jc w:val="both"/>
      </w:pPr>
    </w:p>
    <w:p w:rsidR="00CB7A85" w:rsidRDefault="00CB7A85"/>
    <w:p w:rsidR="00CB7A85" w:rsidRDefault="00CB7A85" w:rsidP="008C2A5E">
      <w:pPr>
        <w:pStyle w:val="CenterUnderline"/>
      </w:pPr>
      <w:r>
        <w:t>NOTICE OF FURTHER PROCEEDINGS OR JUDICIAL REVIEW</w:t>
      </w:r>
    </w:p>
    <w:p w:rsidR="00CB7A85" w:rsidRDefault="00CB7A85" w:rsidP="00CB7A85">
      <w:pPr>
        <w:pStyle w:val="CenterUnderline"/>
        <w:rPr>
          <w:u w:val="none"/>
        </w:rPr>
      </w:pPr>
    </w:p>
    <w:p w:rsidR="00CB7A85" w:rsidRDefault="00CB7A85" w:rsidP="00CB7A85">
      <w:pPr>
        <w:pStyle w:val="OrderBody"/>
      </w:pPr>
      <w:r>
        <w:tab/>
        <w:t xml:space="preserve">The Florida Public Service Commission </w:t>
      </w:r>
      <w:r w:rsidR="00B549A6">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B7A85" w:rsidRDefault="00CB7A85" w:rsidP="00CB7A85">
      <w:pPr>
        <w:pStyle w:val="OrderBody"/>
      </w:pPr>
    </w:p>
    <w:p w:rsidR="00CB7A85" w:rsidRDefault="00CB7A85" w:rsidP="00CB7A85">
      <w:pPr>
        <w:pStyle w:val="OrderBody"/>
      </w:pPr>
      <w:r>
        <w:tab/>
        <w:t>Mediation may be available on a case-by-case basis. If mediation is conducted, it does not affect a substantially interested person's right to a hearing.</w:t>
      </w:r>
    </w:p>
    <w:p w:rsidR="00CB7A85" w:rsidRDefault="00CB7A85" w:rsidP="00CB7A85">
      <w:pPr>
        <w:pStyle w:val="OrderBody"/>
      </w:pPr>
    </w:p>
    <w:p w:rsidR="00CB7A85" w:rsidRPr="00CC348E" w:rsidRDefault="00CB7A85" w:rsidP="00CB7A85">
      <w:pPr>
        <w:pStyle w:val="OrderBody"/>
      </w:pPr>
      <w:r>
        <w:tab/>
        <w:t>Any party adversely affected by this order, which is preliminary, procedural</w:t>
      </w:r>
      <w:r w:rsidR="00B549A6">
        <w:t>,</w:t>
      </w:r>
      <w:r>
        <w:t xml:space="preserve"> or intermediate in nature, may request: (1) reconsideration within 10 days pursuant to Rule 25-22.0376, Florida Administrative Code; or (2) judicial review by the Florida Supreme Court, in the case of an electric, gas</w:t>
      </w:r>
      <w:r w:rsidR="00B549A6">
        <w:t>,</w:t>
      </w:r>
      <w:r>
        <w:t xml:space="preserve"> or telephone utility. A motion for reconsideration shall be filed with the Office of Commission Clerk, in the form prescribed by Rule 25-22.0376, Florida Administrative Code. Judicial review of a preliminary, procedural</w:t>
      </w:r>
      <w:r w:rsidR="00B549A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CB7A85" w:rsidRDefault="00CB7A85" w:rsidP="00CB7A85">
      <w:pPr>
        <w:pStyle w:val="OrderBody"/>
      </w:pPr>
    </w:p>
    <w:p w:rsidR="00CB5276" w:rsidRDefault="00CB5276">
      <w:pPr>
        <w:pStyle w:val="OrderBody"/>
      </w:pPr>
      <w:bookmarkStart w:id="8" w:name="OrderText"/>
      <w:bookmarkEnd w:id="8"/>
    </w:p>
    <w:sectPr w:rsidR="00CB5276">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A85" w:rsidRDefault="00CB7A85">
      <w:r>
        <w:separator/>
      </w:r>
    </w:p>
  </w:endnote>
  <w:endnote w:type="continuationSeparator" w:id="0">
    <w:p w:rsidR="00CB7A85" w:rsidRDefault="00CB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A85" w:rsidRDefault="00CB7A85">
      <w:r>
        <w:separator/>
      </w:r>
    </w:p>
  </w:footnote>
  <w:footnote w:type="continuationSeparator" w:id="0">
    <w:p w:rsidR="00CB7A85" w:rsidRDefault="00CB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0 ">
      <w:r w:rsidR="00CE2C84">
        <w:t>PSC-2026-0170-CFO-EI</w:t>
      </w:r>
    </w:fldSimple>
  </w:p>
  <w:p w:rsidR="00FA6EFD" w:rsidRDefault="00CB7A85">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E2C84">
      <w:rPr>
        <w:rStyle w:val="PageNumber"/>
        <w:noProof/>
      </w:rPr>
      <w:t>2</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E267F"/>
    <w:multiLevelType w:val="hybridMultilevel"/>
    <w:tmpl w:val="83085678"/>
    <w:lvl w:ilvl="0" w:tplc="05944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CB7A85"/>
    <w:rsid w:val="000003EA"/>
    <w:rsid w:val="000022B8"/>
    <w:rsid w:val="00003883"/>
    <w:rsid w:val="000048E2"/>
    <w:rsid w:val="00011251"/>
    <w:rsid w:val="00012B32"/>
    <w:rsid w:val="000175EC"/>
    <w:rsid w:val="00025C2A"/>
    <w:rsid w:val="00025C9D"/>
    <w:rsid w:val="0003433F"/>
    <w:rsid w:val="00035A8C"/>
    <w:rsid w:val="00036BDD"/>
    <w:rsid w:val="000372A2"/>
    <w:rsid w:val="0004190B"/>
    <w:rsid w:val="00041C4E"/>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973D5"/>
    <w:rsid w:val="000A35DB"/>
    <w:rsid w:val="000A774F"/>
    <w:rsid w:val="000B12BB"/>
    <w:rsid w:val="000B1603"/>
    <w:rsid w:val="000B783E"/>
    <w:rsid w:val="000B7AD2"/>
    <w:rsid w:val="000B7D81"/>
    <w:rsid w:val="000C08EA"/>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E6D6F"/>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2F87"/>
    <w:rsid w:val="00146A7F"/>
    <w:rsid w:val="001513DE"/>
    <w:rsid w:val="00154A71"/>
    <w:rsid w:val="001562B9"/>
    <w:rsid w:val="001655D4"/>
    <w:rsid w:val="00165803"/>
    <w:rsid w:val="00185F09"/>
    <w:rsid w:val="00187176"/>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4977"/>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2829"/>
    <w:rsid w:val="002C3C71"/>
    <w:rsid w:val="002C590B"/>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2770C"/>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77976"/>
    <w:rsid w:val="003801A0"/>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A3A1E"/>
    <w:rsid w:val="004B2108"/>
    <w:rsid w:val="004B212A"/>
    <w:rsid w:val="004B3A2B"/>
    <w:rsid w:val="004B70D3"/>
    <w:rsid w:val="004B788D"/>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2460"/>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148A"/>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3AE6"/>
    <w:rsid w:val="005E751B"/>
    <w:rsid w:val="005F2751"/>
    <w:rsid w:val="005F3354"/>
    <w:rsid w:val="005F4AD6"/>
    <w:rsid w:val="0060005E"/>
    <w:rsid w:val="0060095B"/>
    <w:rsid w:val="00601266"/>
    <w:rsid w:val="00610221"/>
    <w:rsid w:val="00610543"/>
    <w:rsid w:val="00610E73"/>
    <w:rsid w:val="00615F9B"/>
    <w:rsid w:val="00616DF2"/>
    <w:rsid w:val="00623005"/>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218"/>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5B6"/>
    <w:rsid w:val="007E3AFD"/>
    <w:rsid w:val="007E542E"/>
    <w:rsid w:val="007E664A"/>
    <w:rsid w:val="007F7943"/>
    <w:rsid w:val="00801DAD"/>
    <w:rsid w:val="00803189"/>
    <w:rsid w:val="00804E7A"/>
    <w:rsid w:val="00805FBB"/>
    <w:rsid w:val="00814292"/>
    <w:rsid w:val="00815C9B"/>
    <w:rsid w:val="008169A4"/>
    <w:rsid w:val="00822500"/>
    <w:rsid w:val="008278FE"/>
    <w:rsid w:val="00832598"/>
    <w:rsid w:val="008334D9"/>
    <w:rsid w:val="0083397E"/>
    <w:rsid w:val="0083534B"/>
    <w:rsid w:val="00842035"/>
    <w:rsid w:val="00842602"/>
    <w:rsid w:val="008449F0"/>
    <w:rsid w:val="00846F11"/>
    <w:rsid w:val="0084755A"/>
    <w:rsid w:val="00847B45"/>
    <w:rsid w:val="008524DB"/>
    <w:rsid w:val="00863A66"/>
    <w:rsid w:val="008646BA"/>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3036"/>
    <w:rsid w:val="008B14BE"/>
    <w:rsid w:val="008B19A6"/>
    <w:rsid w:val="008B4EFB"/>
    <w:rsid w:val="008B7615"/>
    <w:rsid w:val="008B78ED"/>
    <w:rsid w:val="008C21C8"/>
    <w:rsid w:val="008C2A5E"/>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120E"/>
    <w:rsid w:val="00902F40"/>
    <w:rsid w:val="009038D3"/>
    <w:rsid w:val="009040EE"/>
    <w:rsid w:val="009057FD"/>
    <w:rsid w:val="00906FBA"/>
    <w:rsid w:val="009163E8"/>
    <w:rsid w:val="009211FC"/>
    <w:rsid w:val="00921BD3"/>
    <w:rsid w:val="009228C7"/>
    <w:rsid w:val="00922A7F"/>
    <w:rsid w:val="00923A5E"/>
    <w:rsid w:val="00924FE7"/>
    <w:rsid w:val="00926E27"/>
    <w:rsid w:val="00931C8C"/>
    <w:rsid w:val="00933A34"/>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162F"/>
    <w:rsid w:val="009A2247"/>
    <w:rsid w:val="009A2304"/>
    <w:rsid w:val="009A6B17"/>
    <w:rsid w:val="009A7E5C"/>
    <w:rsid w:val="009B052E"/>
    <w:rsid w:val="009B0AE4"/>
    <w:rsid w:val="009B253D"/>
    <w:rsid w:val="009B4E00"/>
    <w:rsid w:val="009B4FCF"/>
    <w:rsid w:val="009C4300"/>
    <w:rsid w:val="009D4C29"/>
    <w:rsid w:val="009E58E9"/>
    <w:rsid w:val="009E6803"/>
    <w:rsid w:val="009F60BE"/>
    <w:rsid w:val="009F6AD2"/>
    <w:rsid w:val="009F7920"/>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4B68"/>
    <w:rsid w:val="00A8506D"/>
    <w:rsid w:val="00A86A50"/>
    <w:rsid w:val="00A9178A"/>
    <w:rsid w:val="00A92DEC"/>
    <w:rsid w:val="00A9515B"/>
    <w:rsid w:val="00A96597"/>
    <w:rsid w:val="00A97535"/>
    <w:rsid w:val="00AA2BAA"/>
    <w:rsid w:val="00AA59A9"/>
    <w:rsid w:val="00AA6516"/>
    <w:rsid w:val="00AA73E7"/>
    <w:rsid w:val="00AA73F1"/>
    <w:rsid w:val="00AB0E1A"/>
    <w:rsid w:val="00AB1A30"/>
    <w:rsid w:val="00AB3C36"/>
    <w:rsid w:val="00AB3D30"/>
    <w:rsid w:val="00AC00C1"/>
    <w:rsid w:val="00AC4B09"/>
    <w:rsid w:val="00AC5A01"/>
    <w:rsid w:val="00AC6449"/>
    <w:rsid w:val="00AD10EB"/>
    <w:rsid w:val="00AD1ED3"/>
    <w:rsid w:val="00AD35F4"/>
    <w:rsid w:val="00AD3717"/>
    <w:rsid w:val="00AD74F4"/>
    <w:rsid w:val="00AE204F"/>
    <w:rsid w:val="00AE2741"/>
    <w:rsid w:val="00AE3808"/>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CD8"/>
    <w:rsid w:val="00B41F37"/>
    <w:rsid w:val="00B42987"/>
    <w:rsid w:val="00B444AE"/>
    <w:rsid w:val="00B45E75"/>
    <w:rsid w:val="00B50876"/>
    <w:rsid w:val="00B51074"/>
    <w:rsid w:val="00B52E68"/>
    <w:rsid w:val="00B549A6"/>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D6442"/>
    <w:rsid w:val="00BD791F"/>
    <w:rsid w:val="00BE4371"/>
    <w:rsid w:val="00BE50E6"/>
    <w:rsid w:val="00BE7A0C"/>
    <w:rsid w:val="00BF2928"/>
    <w:rsid w:val="00BF5D60"/>
    <w:rsid w:val="00BF6691"/>
    <w:rsid w:val="00C028FC"/>
    <w:rsid w:val="00C037F2"/>
    <w:rsid w:val="00C0386D"/>
    <w:rsid w:val="00C065A1"/>
    <w:rsid w:val="00C06BD7"/>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3B4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B7A85"/>
    <w:rsid w:val="00CC24CC"/>
    <w:rsid w:val="00CC7E68"/>
    <w:rsid w:val="00CD0F05"/>
    <w:rsid w:val="00CD15D5"/>
    <w:rsid w:val="00CD19D5"/>
    <w:rsid w:val="00CD3D74"/>
    <w:rsid w:val="00CD7132"/>
    <w:rsid w:val="00CE0E6F"/>
    <w:rsid w:val="00CE2C84"/>
    <w:rsid w:val="00CE36BA"/>
    <w:rsid w:val="00CE3B21"/>
    <w:rsid w:val="00CE56FC"/>
    <w:rsid w:val="00CE7A4D"/>
    <w:rsid w:val="00CF32D2"/>
    <w:rsid w:val="00CF4CFE"/>
    <w:rsid w:val="00CF55E6"/>
    <w:rsid w:val="00CF6CC4"/>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67EFC"/>
    <w:rsid w:val="00D70752"/>
    <w:rsid w:val="00D7537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C7889"/>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0CD"/>
    <w:rsid w:val="00E11351"/>
    <w:rsid w:val="00E114ED"/>
    <w:rsid w:val="00E17915"/>
    <w:rsid w:val="00E33F44"/>
    <w:rsid w:val="00E3638A"/>
    <w:rsid w:val="00E36EB2"/>
    <w:rsid w:val="00E37425"/>
    <w:rsid w:val="00E37D48"/>
    <w:rsid w:val="00E4225C"/>
    <w:rsid w:val="00E44879"/>
    <w:rsid w:val="00E450E0"/>
    <w:rsid w:val="00E61530"/>
    <w:rsid w:val="00E6225C"/>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0B36"/>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0E"/>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1219"/>
    <w:rsid w:val="00FA4F6C"/>
    <w:rsid w:val="00FA6EFD"/>
    <w:rsid w:val="00FB061A"/>
    <w:rsid w:val="00FB2A8E"/>
    <w:rsid w:val="00FB2FD9"/>
    <w:rsid w:val="00FB3791"/>
    <w:rsid w:val="00FB6780"/>
    <w:rsid w:val="00FB74EA"/>
    <w:rsid w:val="00FB7F35"/>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E8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E3638A"/>
    <w:rPr>
      <w:sz w:val="16"/>
      <w:szCs w:val="16"/>
    </w:rPr>
  </w:style>
  <w:style w:type="paragraph" w:styleId="CommentText">
    <w:name w:val="annotation text"/>
    <w:basedOn w:val="Normal"/>
    <w:link w:val="CommentTextChar"/>
    <w:semiHidden/>
    <w:unhideWhenUsed/>
    <w:rsid w:val="00E3638A"/>
    <w:rPr>
      <w:sz w:val="20"/>
      <w:szCs w:val="20"/>
    </w:rPr>
  </w:style>
  <w:style w:type="character" w:customStyle="1" w:styleId="CommentTextChar">
    <w:name w:val="Comment Text Char"/>
    <w:basedOn w:val="DefaultParagraphFont"/>
    <w:link w:val="CommentText"/>
    <w:semiHidden/>
    <w:rsid w:val="00E3638A"/>
  </w:style>
  <w:style w:type="paragraph" w:styleId="CommentSubject">
    <w:name w:val="annotation subject"/>
    <w:basedOn w:val="CommentText"/>
    <w:next w:val="CommentText"/>
    <w:link w:val="CommentSubjectChar"/>
    <w:semiHidden/>
    <w:unhideWhenUsed/>
    <w:rsid w:val="00E3638A"/>
    <w:rPr>
      <w:b/>
      <w:bCs/>
    </w:rPr>
  </w:style>
  <w:style w:type="character" w:customStyle="1" w:styleId="CommentSubjectChar">
    <w:name w:val="Comment Subject Char"/>
    <w:basedOn w:val="CommentTextChar"/>
    <w:link w:val="CommentSubject"/>
    <w:semiHidden/>
    <w:rsid w:val="00E3638A"/>
    <w:rPr>
      <w:b/>
      <w:bCs/>
    </w:rPr>
  </w:style>
  <w:style w:type="paragraph" w:styleId="BalloonText">
    <w:name w:val="Balloon Text"/>
    <w:basedOn w:val="Normal"/>
    <w:link w:val="BalloonTextChar"/>
    <w:semiHidden/>
    <w:unhideWhenUsed/>
    <w:rsid w:val="00E3638A"/>
    <w:rPr>
      <w:rFonts w:ascii="Segoe UI" w:hAnsi="Segoe UI" w:cs="Segoe UI"/>
      <w:sz w:val="18"/>
      <w:szCs w:val="18"/>
    </w:rPr>
  </w:style>
  <w:style w:type="character" w:customStyle="1" w:styleId="BalloonTextChar">
    <w:name w:val="Balloon Text Char"/>
    <w:basedOn w:val="DefaultParagraphFont"/>
    <w:link w:val="BalloonText"/>
    <w:semiHidden/>
    <w:rsid w:val="00E363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94056-CC23-470E-8511-E64CEFAF6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2026-05-27T12:27:00Z</dcterms:created>
  <dcterms:modified xsi:type="dcterms:W3CDTF">2026-05-27T13:02:00Z</dcterms:modified>
</cp:coreProperties>
</file>