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451F5890"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6B668625" w14:textId="77777777" w:rsidR="007C0528" w:rsidRDefault="007C0528" w:rsidP="00532DFB">
            <w:pPr>
              <w:pStyle w:val="MastHeadState"/>
            </w:pPr>
            <w:r>
              <w:t>State of Florida</w:t>
            </w:r>
          </w:p>
          <w:p w14:paraId="5735330D" w14:textId="77777777" w:rsidR="007C0528" w:rsidRDefault="00072CCA">
            <w:pPr>
              <w:jc w:val="center"/>
            </w:pPr>
            <w:r>
              <w:rPr>
                <w:noProof/>
              </w:rPr>
              <w:drawing>
                <wp:inline distT="0" distB="0" distL="0" distR="0" wp14:anchorId="2F3B7CA0" wp14:editId="1828E0F1">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EF44C12"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6D1719EA" w14:textId="77777777" w:rsidR="007C0528" w:rsidRDefault="007C0528">
            <w:pPr>
              <w:pStyle w:val="MastHeadPSC"/>
            </w:pPr>
            <w:r>
              <w:t>Public Service Commission</w:t>
            </w:r>
          </w:p>
          <w:p w14:paraId="2A4A1BDF" w14:textId="77777777" w:rsidR="007C0528" w:rsidRDefault="007C0528">
            <w:pPr>
              <w:pStyle w:val="MastHeadAddress"/>
            </w:pPr>
            <w:r>
              <w:t>Capital Circle Office Center ● 2540 Shumard Oak Boulevard</w:t>
            </w:r>
            <w:r>
              <w:br/>
              <w:t>Tallahassee, Florida 32399-0850</w:t>
            </w:r>
          </w:p>
          <w:p w14:paraId="781C0935" w14:textId="77777777" w:rsidR="007C0528" w:rsidRDefault="007C0528">
            <w:pPr>
              <w:pStyle w:val="MastHeadMemorandum"/>
            </w:pPr>
            <w:r>
              <w:t>-M-E-M-O-R-A-N-D-U-M-</w:t>
            </w:r>
          </w:p>
          <w:p w14:paraId="669A363B" w14:textId="77777777" w:rsidR="007C0528" w:rsidRDefault="007C0528">
            <w:pPr>
              <w:pStyle w:val="MemoHeading"/>
            </w:pPr>
          </w:p>
        </w:tc>
      </w:tr>
      <w:tr w:rsidR="007C0528" w14:paraId="5D61511C"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5E957210"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645C347" w14:textId="6E2AC9E7" w:rsidR="007C0528" w:rsidRDefault="003057BB">
            <w:pPr>
              <w:pStyle w:val="MemoHeading"/>
            </w:pPr>
            <w:bookmarkStart w:id="0" w:name="FilingDate"/>
            <w:r>
              <w:t>June 2</w:t>
            </w:r>
            <w:r w:rsidR="0052556A">
              <w:t>6</w:t>
            </w:r>
            <w:r>
              <w:t>, 2026</w:t>
            </w:r>
            <w:bookmarkEnd w:id="0"/>
          </w:p>
        </w:tc>
      </w:tr>
      <w:tr w:rsidR="007C0528" w14:paraId="71B5B962" w14:textId="77777777">
        <w:tc>
          <w:tcPr>
            <w:tcW w:w="1254" w:type="dxa"/>
            <w:tcBorders>
              <w:top w:val="nil"/>
              <w:left w:val="nil"/>
              <w:bottom w:val="nil"/>
              <w:right w:val="nil"/>
            </w:tcBorders>
            <w:shd w:val="clear" w:color="auto" w:fill="auto"/>
            <w:tcMar>
              <w:top w:w="288" w:type="dxa"/>
              <w:bottom w:w="0" w:type="dxa"/>
              <w:right w:w="0" w:type="dxa"/>
            </w:tcMar>
          </w:tcPr>
          <w:p w14:paraId="79718299"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2AC2936" w14:textId="77777777" w:rsidR="007C0528" w:rsidRDefault="007C0528" w:rsidP="0093658B">
            <w:pPr>
              <w:pStyle w:val="MemoHeading"/>
            </w:pPr>
            <w:r>
              <w:t>Office of Commission Clerk (</w:t>
            </w:r>
            <w:r w:rsidR="004E69B5">
              <w:t>Teitzman</w:t>
            </w:r>
            <w:r>
              <w:t>)</w:t>
            </w:r>
          </w:p>
        </w:tc>
      </w:tr>
      <w:tr w:rsidR="007C0528" w14:paraId="7052A406" w14:textId="77777777">
        <w:tc>
          <w:tcPr>
            <w:tcW w:w="1254" w:type="dxa"/>
            <w:tcBorders>
              <w:top w:val="nil"/>
              <w:left w:val="nil"/>
              <w:bottom w:val="nil"/>
              <w:right w:val="nil"/>
            </w:tcBorders>
            <w:shd w:val="clear" w:color="auto" w:fill="auto"/>
            <w:tcMar>
              <w:top w:w="288" w:type="dxa"/>
              <w:right w:w="0" w:type="dxa"/>
            </w:tcMar>
          </w:tcPr>
          <w:p w14:paraId="6395CA5A"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0480D250" w14:textId="264945EA" w:rsidR="003057BB" w:rsidRDefault="003057BB">
            <w:pPr>
              <w:pStyle w:val="MemoHeading"/>
            </w:pPr>
            <w:bookmarkStart w:id="1" w:name="From"/>
            <w:r>
              <w:t>Division of Accounting and Finance (Vogel,</w:t>
            </w:r>
            <w:r w:rsidR="00C75524">
              <w:t xml:space="preserve"> </w:t>
            </w:r>
            <w:r>
              <w:t>Gatlin, Holloway)</w:t>
            </w:r>
          </w:p>
          <w:p w14:paraId="5D1104F4" w14:textId="70C5194B" w:rsidR="003057BB" w:rsidRDefault="003057BB">
            <w:pPr>
              <w:pStyle w:val="MemoHeading"/>
            </w:pPr>
            <w:r>
              <w:t>Division of Engineering (</w:t>
            </w:r>
            <w:r w:rsidR="00C75524">
              <w:t xml:space="preserve">P. </w:t>
            </w:r>
            <w:r>
              <w:t>Buys,</w:t>
            </w:r>
            <w:r w:rsidR="00C75524">
              <w:t xml:space="preserve"> Thompson,</w:t>
            </w:r>
            <w:r>
              <w:t xml:space="preserve"> Ramos)</w:t>
            </w:r>
          </w:p>
          <w:p w14:paraId="70F7DFD3" w14:textId="77777777" w:rsidR="007C0528" w:rsidRDefault="003057BB">
            <w:pPr>
              <w:pStyle w:val="MemoHeading"/>
            </w:pPr>
            <w:r>
              <w:t>Office of the General Counsel (Brownless, Crawford)</w:t>
            </w:r>
            <w:bookmarkEnd w:id="1"/>
          </w:p>
        </w:tc>
      </w:tr>
      <w:tr w:rsidR="007C0528" w14:paraId="216672A1" w14:textId="77777777">
        <w:tc>
          <w:tcPr>
            <w:tcW w:w="1254" w:type="dxa"/>
            <w:tcBorders>
              <w:top w:val="nil"/>
              <w:left w:val="nil"/>
              <w:bottom w:val="nil"/>
              <w:right w:val="nil"/>
            </w:tcBorders>
            <w:shd w:val="clear" w:color="auto" w:fill="auto"/>
            <w:tcMar>
              <w:top w:w="288" w:type="dxa"/>
              <w:right w:w="0" w:type="dxa"/>
            </w:tcMar>
          </w:tcPr>
          <w:p w14:paraId="2D6B7C7B"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F934FBB" w14:textId="77777777" w:rsidR="007C0528" w:rsidRDefault="003057BB">
            <w:pPr>
              <w:pStyle w:val="MemoHeadingRe"/>
            </w:pPr>
            <w:bookmarkStart w:id="2" w:name="Re"/>
            <w:r>
              <w:t>Docket No. 20240149-EI – Petition for limited proceeding for recovery of incremental storm restoration costs related to Hurricanes Debby, Helene, and Milton, by Florida Power &amp; Light Company.</w:t>
            </w:r>
            <w:bookmarkEnd w:id="2"/>
          </w:p>
        </w:tc>
      </w:tr>
      <w:tr w:rsidR="007C0528" w14:paraId="5A28627B" w14:textId="77777777">
        <w:tc>
          <w:tcPr>
            <w:tcW w:w="1254" w:type="dxa"/>
            <w:tcBorders>
              <w:top w:val="nil"/>
              <w:left w:val="nil"/>
              <w:bottom w:val="nil"/>
              <w:right w:val="nil"/>
            </w:tcBorders>
            <w:shd w:val="clear" w:color="auto" w:fill="auto"/>
            <w:tcMar>
              <w:top w:w="288" w:type="dxa"/>
              <w:bottom w:w="0" w:type="dxa"/>
              <w:right w:w="0" w:type="dxa"/>
            </w:tcMar>
          </w:tcPr>
          <w:p w14:paraId="72485F14"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D74853D" w14:textId="77777777" w:rsidR="007C0528" w:rsidRDefault="003057BB">
            <w:pPr>
              <w:pStyle w:val="MemoHeading"/>
            </w:pPr>
            <w:bookmarkStart w:id="3" w:name="AgendaDate"/>
            <w:r>
              <w:t>07/07/26</w:t>
            </w:r>
            <w:bookmarkEnd w:id="3"/>
            <w:r w:rsidR="007C0528">
              <w:t xml:space="preserve"> – </w:t>
            </w:r>
            <w:bookmarkStart w:id="4" w:name="PermittedStatus"/>
            <w:r>
              <w:t xml:space="preserve">Regular Agenda – </w:t>
            </w:r>
            <w:r w:rsidR="00726F0B">
              <w:t xml:space="preserve">Proposed Agency Action; </w:t>
            </w:r>
            <w:r>
              <w:t>Interested Persons May Participate</w:t>
            </w:r>
            <w:bookmarkEnd w:id="4"/>
          </w:p>
        </w:tc>
      </w:tr>
      <w:tr w:rsidR="007C0528" w14:paraId="0D303B53" w14:textId="77777777">
        <w:tc>
          <w:tcPr>
            <w:tcW w:w="3690" w:type="dxa"/>
            <w:gridSpan w:val="3"/>
            <w:tcBorders>
              <w:top w:val="nil"/>
              <w:left w:val="nil"/>
              <w:bottom w:val="nil"/>
              <w:right w:val="nil"/>
            </w:tcBorders>
            <w:shd w:val="clear" w:color="auto" w:fill="auto"/>
            <w:tcMar>
              <w:top w:w="288" w:type="dxa"/>
              <w:bottom w:w="0" w:type="dxa"/>
              <w:right w:w="0" w:type="dxa"/>
            </w:tcMar>
          </w:tcPr>
          <w:p w14:paraId="5A56E30C"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52511F72" w14:textId="77777777" w:rsidR="007C0528" w:rsidRDefault="003057BB">
            <w:pPr>
              <w:pStyle w:val="MemoHeading"/>
            </w:pPr>
            <w:bookmarkStart w:id="5" w:name="CommissionersAssigned"/>
            <w:r>
              <w:t>All Commissioners</w:t>
            </w:r>
            <w:bookmarkEnd w:id="5"/>
          </w:p>
        </w:tc>
      </w:tr>
      <w:tr w:rsidR="007C0528" w14:paraId="4605E768" w14:textId="77777777">
        <w:tc>
          <w:tcPr>
            <w:tcW w:w="3690" w:type="dxa"/>
            <w:gridSpan w:val="3"/>
            <w:tcBorders>
              <w:top w:val="nil"/>
              <w:left w:val="nil"/>
              <w:bottom w:val="nil"/>
              <w:right w:val="nil"/>
            </w:tcBorders>
            <w:shd w:val="clear" w:color="auto" w:fill="auto"/>
            <w:tcMar>
              <w:top w:w="288" w:type="dxa"/>
              <w:bottom w:w="0" w:type="dxa"/>
              <w:right w:w="0" w:type="dxa"/>
            </w:tcMar>
          </w:tcPr>
          <w:p w14:paraId="0E6089A4"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288D0BAE" w14:textId="77777777" w:rsidR="007C0528" w:rsidRDefault="003057BB">
            <w:pPr>
              <w:pStyle w:val="MemoHeading"/>
            </w:pPr>
            <w:bookmarkStart w:id="6" w:name="PrehearingOfficer"/>
            <w:r>
              <w:t>Ortega</w:t>
            </w:r>
            <w:bookmarkEnd w:id="6"/>
          </w:p>
        </w:tc>
      </w:tr>
      <w:tr w:rsidR="007C0528" w14:paraId="32F0935C"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6B8B4869"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5965D6DC" w14:textId="77777777" w:rsidR="007C0528" w:rsidRDefault="003057BB">
            <w:pPr>
              <w:pStyle w:val="MemoHeading"/>
            </w:pPr>
            <w:bookmarkStart w:id="8" w:name="CriticalDates"/>
            <w:r>
              <w:t>None</w:t>
            </w:r>
            <w:bookmarkEnd w:id="8"/>
          </w:p>
        </w:tc>
      </w:tr>
      <w:tr w:rsidR="007C0528" w14:paraId="05386C25"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251F74E"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D893EBC" w14:textId="77777777" w:rsidR="007C0528" w:rsidRDefault="003057BB">
            <w:pPr>
              <w:pStyle w:val="MemoHeading"/>
            </w:pPr>
            <w:bookmarkStart w:id="9" w:name="SpecialInstructions"/>
            <w:r>
              <w:t>None</w:t>
            </w:r>
            <w:bookmarkEnd w:id="9"/>
          </w:p>
        </w:tc>
      </w:tr>
    </w:tbl>
    <w:p w14:paraId="6099839B" w14:textId="77777777" w:rsidR="007C0528" w:rsidRDefault="007C0528">
      <w:pPr>
        <w:pStyle w:val="BodyText"/>
      </w:pPr>
    </w:p>
    <w:p w14:paraId="7C5ACC0A"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425289B4" w14:textId="23554647" w:rsidR="00641AA9" w:rsidRDefault="00641AA9" w:rsidP="00641AA9">
      <w:pPr>
        <w:pStyle w:val="BodyText"/>
      </w:pPr>
      <w:r>
        <w:t xml:space="preserve">On October 29, 2024, Florida Power </w:t>
      </w:r>
      <w:r w:rsidR="00B239B5">
        <w:t>&amp;</w:t>
      </w:r>
      <w:r>
        <w:t xml:space="preserve"> Light Company (FPL or Company) filed a petition for a limited proceeding seeking authority to implement an interim storm restoration recovery charge to recover $1.2 billion for the incremental restoration costs related to Hurricanes Debby, Helene, and Milton (the Storms), as well as the replenishment of its retail storm reserve. Included in the $1.2 billion is interest charged on the unrecovered balance of storm restoration costs resulting from the Storms. On December 17, 2024, the Commission approved Order No. PSC-2024-0503-PCO-EI, which authorized the Company to implement the interim storm restoration recovery charge subject to refund.</w:t>
      </w:r>
    </w:p>
    <w:p w14:paraId="737991C8" w14:textId="7D7F8419" w:rsidR="00641AA9" w:rsidRDefault="00641AA9" w:rsidP="00641AA9">
      <w:pPr>
        <w:pStyle w:val="BodyText"/>
      </w:pPr>
      <w:r>
        <w:lastRenderedPageBreak/>
        <w:t xml:space="preserve">On August 13, 2025, FPL and the Office of Public Counsel (OPC) </w:t>
      </w:r>
      <w:r w:rsidR="00B239B5">
        <w:t>agreed</w:t>
      </w:r>
      <w:r>
        <w:t xml:space="preserve"> that FPL would have PricewaterhouseCoopers (PwC) conduct an audit of the Company’s storm costs related to Hurricane Milton.</w:t>
      </w:r>
      <w:r>
        <w:rPr>
          <w:rStyle w:val="FootnoteReference"/>
        </w:rPr>
        <w:footnoteReference w:id="1"/>
      </w:r>
      <w:r>
        <w:t xml:space="preserve"> </w:t>
      </w:r>
      <w:r w:rsidR="00B239B5">
        <w:t>T</w:t>
      </w:r>
      <w:r>
        <w:t xml:space="preserve">he parties </w:t>
      </w:r>
      <w:r w:rsidR="00B239B5">
        <w:t>stated</w:t>
      </w:r>
      <w:r>
        <w:t xml:space="preserve"> that the purpose of the third party audit is to reduce the need for discovery in the pending and future storm dockets. Additionally, the parties agreed that the third party audit in this docket would avoid the need for future similar audits as long as there are not any substantive material changes in procedures or the Commission’s rules and requirements. On October 20, 2025, an amended </w:t>
      </w:r>
      <w:r w:rsidR="00B239B5">
        <w:t>agreement</w:t>
      </w:r>
      <w:r>
        <w:t xml:space="preserve"> was filed to substitute Deloitte &amp; Touch LLP (Deloitte) as the third-party audit firm to conduct the independent examination of the Company’s storm costs associated with Hurricane Milton.</w:t>
      </w:r>
      <w:r>
        <w:rPr>
          <w:rStyle w:val="FootnoteReference"/>
        </w:rPr>
        <w:footnoteReference w:id="2"/>
      </w:r>
      <w:r w:rsidR="00444543">
        <w:t xml:space="preserve"> On June 18,</w:t>
      </w:r>
      <w:r w:rsidR="00793C21">
        <w:t xml:space="preserve"> </w:t>
      </w:r>
      <w:r w:rsidR="00444543">
        <w:t>2026, FPL and OPC filed Stipulations resolving potential issues in this docket</w:t>
      </w:r>
      <w:r w:rsidR="00D301A5">
        <w:t>, attached to this recommendation</w:t>
      </w:r>
      <w:r w:rsidR="00444543">
        <w:t>.</w:t>
      </w:r>
      <w:r>
        <w:t xml:space="preserve"> </w:t>
      </w:r>
      <w:r w:rsidR="00B239B5">
        <w:t>Staff’s recommendation addresses these Stipulations (Issue 16), as well as the remaining issues needing resolution by the Commission.</w:t>
      </w:r>
    </w:p>
    <w:p w14:paraId="19DAAC3B" w14:textId="78D5E9C9" w:rsidR="0068481F" w:rsidRPr="00641AA9" w:rsidRDefault="00641AA9" w:rsidP="00641AA9">
      <w:pPr>
        <w:pStyle w:val="BodyText"/>
        <w:rPr>
          <w:b/>
        </w:rPr>
      </w:pPr>
      <w:r>
        <w:t>The Commission has jurisdiction over this matter pursuant to Sections 366.04, 366.05, 366.06, and 366.076, Florida Statutes (F.S</w:t>
      </w:r>
      <w:r w:rsidR="00C75524">
        <w:t>.</w:t>
      </w:r>
      <w:r>
        <w:t>).</w:t>
      </w:r>
    </w:p>
    <w:p w14:paraId="750E0F99" w14:textId="77777777" w:rsidR="007C0528" w:rsidRDefault="007C0528" w:rsidP="0068481F"/>
    <w:bookmarkEnd w:id="11"/>
    <w:p w14:paraId="37795B51"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45B0FA48" w14:textId="77777777" w:rsidR="007C0528" w:rsidRDefault="007C0528">
      <w:pPr>
        <w:pStyle w:val="RecommendationMajorSectionHeading"/>
      </w:pPr>
      <w:bookmarkStart w:id="15" w:name="DiscussionOfIssues"/>
      <w:r>
        <w:lastRenderedPageBreak/>
        <w:t>Discussion of Issues</w:t>
      </w:r>
    </w:p>
    <w:bookmarkEnd w:id="15"/>
    <w:p w14:paraId="42D40099" w14:textId="08F99CA5" w:rsidR="00801BF5" w:rsidRDefault="00801BF5">
      <w:pPr>
        <w:rPr>
          <w:rFonts w:ascii="Arial" w:hAnsi="Arial" w:cs="Arial"/>
          <w:b/>
          <w:bCs/>
          <w:i/>
          <w:kern w:val="32"/>
          <w:szCs w:val="32"/>
        </w:rPr>
      </w:pPr>
    </w:p>
    <w:p w14:paraId="317E7D6A" w14:textId="2ECE1E62" w:rsidR="003057BB" w:rsidRDefault="003057BB">
      <w:pPr>
        <w:pStyle w:val="IssueHeading"/>
        <w:rPr>
          <w:vanish/>
          <w:specVanish/>
        </w:rPr>
      </w:pPr>
      <w:r w:rsidRPr="004C3641">
        <w:t xml:space="preserve">Issue </w:t>
      </w:r>
      <w:fldSimple w:instr=" SEQ Issue \* MERGEFORMAT ">
        <w:r w:rsidR="001615DF">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w:instrText>
      </w:r>
      <w:r>
        <w:fldChar w:fldCharType="end"/>
      </w:r>
      <w:r>
        <w:tab/>
        <w:instrText xml:space="preserve">(Holloway)" \l 1 </w:instrText>
      </w:r>
      <w:r>
        <w:fldChar w:fldCharType="end"/>
      </w:r>
      <w:r>
        <w:t> </w:t>
      </w:r>
    </w:p>
    <w:p w14:paraId="5C9E1C81" w14:textId="6578CF17" w:rsidR="003057BB" w:rsidRDefault="003057BB">
      <w:pPr>
        <w:pStyle w:val="BodyText"/>
      </w:pPr>
      <w:r>
        <w:t xml:space="preserve"> Should the incremental cost and </w:t>
      </w:r>
      <w:r w:rsidR="000A6AD1">
        <w:t>capitalization</w:t>
      </w:r>
      <w:r>
        <w:t xml:space="preserve"> approach (ICCA) found in Rule 25-6.0143, Florida Administrative Code (F.A.C), be used to determine the reasonable and prudent amounts to be included in the restoration costs?</w:t>
      </w:r>
    </w:p>
    <w:p w14:paraId="38B86844" w14:textId="77777777" w:rsidR="003057BB" w:rsidRPr="004C3641" w:rsidRDefault="003057BB">
      <w:pPr>
        <w:pStyle w:val="IssueSubsectionHeading"/>
        <w:rPr>
          <w:vanish/>
          <w:specVanish/>
        </w:rPr>
      </w:pPr>
      <w:r w:rsidRPr="004C3641">
        <w:t>Recommendation: </w:t>
      </w:r>
    </w:p>
    <w:p w14:paraId="1584C5A8" w14:textId="77777777" w:rsidR="003057BB" w:rsidRDefault="003057BB">
      <w:pPr>
        <w:pStyle w:val="BodyText"/>
      </w:pPr>
      <w:r>
        <w:t> </w:t>
      </w:r>
      <w:r w:rsidR="00726F0B">
        <w:t>Yes, the ICCA approach in Rule 25-6.0143, F.A.C., should be used to determine the reasonable and prudent amounts included in the storm restoration costs.</w:t>
      </w:r>
      <w:r>
        <w:t xml:space="preserve"> (Holloway)</w:t>
      </w:r>
    </w:p>
    <w:p w14:paraId="219F866A" w14:textId="77777777" w:rsidR="003057BB" w:rsidRPr="004C3641" w:rsidRDefault="003057BB">
      <w:pPr>
        <w:pStyle w:val="IssueSubsectionHeading"/>
        <w:rPr>
          <w:vanish/>
          <w:specVanish/>
        </w:rPr>
      </w:pPr>
      <w:r w:rsidRPr="004C3641">
        <w:t>Staff Analysis: </w:t>
      </w:r>
    </w:p>
    <w:p w14:paraId="7FF455D0" w14:textId="6346107D" w:rsidR="003057BB" w:rsidRDefault="003057BB">
      <w:pPr>
        <w:pStyle w:val="BodyText"/>
      </w:pPr>
      <w:r>
        <w:t> </w:t>
      </w:r>
      <w:r w:rsidR="00726F0B">
        <w:t>Rule 25-6.0143, F.A.C., requires the ICCA methodology be used in determining the costs to be charged to cover storm related damages. Therefore, the ICCA approach should be used to determine the reasonable and prudent amounts included in the storm restoration costs.</w:t>
      </w:r>
    </w:p>
    <w:p w14:paraId="5B8D0D70" w14:textId="0151ABE8"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2</w:instrText>
      </w:r>
      <w:r>
        <w:fldChar w:fldCharType="end"/>
      </w:r>
      <w:r>
        <w:tab/>
        <w:instrText xml:space="preserve">(Holloway)" \l 1 </w:instrText>
      </w:r>
      <w:r>
        <w:fldChar w:fldCharType="end"/>
      </w:r>
      <w:r>
        <w:t> </w:t>
      </w:r>
    </w:p>
    <w:p w14:paraId="4D496BB6" w14:textId="77777777" w:rsidR="003057BB" w:rsidRDefault="003057BB">
      <w:pPr>
        <w:pStyle w:val="BodyText"/>
      </w:pPr>
      <w:r>
        <w:t> What is the reasonable and prudent amount of regular payroll expense to be included in the total storm related restoration costs?</w:t>
      </w:r>
    </w:p>
    <w:p w14:paraId="14B5FFC9" w14:textId="77777777" w:rsidR="003057BB" w:rsidRPr="004C3641" w:rsidRDefault="003057BB">
      <w:pPr>
        <w:pStyle w:val="IssueSubsectionHeading"/>
        <w:rPr>
          <w:vanish/>
          <w:specVanish/>
        </w:rPr>
      </w:pPr>
      <w:r w:rsidRPr="004C3641">
        <w:t>Recommendation: </w:t>
      </w:r>
    </w:p>
    <w:p w14:paraId="25226D41" w14:textId="2F67A9AA" w:rsidR="003057BB" w:rsidRDefault="003057BB">
      <w:pPr>
        <w:pStyle w:val="BodyText"/>
      </w:pPr>
      <w:r>
        <w:t> </w:t>
      </w:r>
      <w:r w:rsidR="00B665E7">
        <w:t>The reasonable and prudent amount of payroll expense to be included in the total storm restoration costs is $19.083 million</w:t>
      </w:r>
      <w:r w:rsidR="006D01D8">
        <w:t>.</w:t>
      </w:r>
      <w:r>
        <w:t xml:space="preserve"> (Holloway)</w:t>
      </w:r>
    </w:p>
    <w:p w14:paraId="34C62909" w14:textId="77777777" w:rsidR="003057BB" w:rsidRPr="004C3641" w:rsidRDefault="003057BB">
      <w:pPr>
        <w:pStyle w:val="IssueSubsectionHeading"/>
        <w:rPr>
          <w:vanish/>
          <w:specVanish/>
        </w:rPr>
      </w:pPr>
      <w:r w:rsidRPr="004C3641">
        <w:t>Staff Analysis: </w:t>
      </w:r>
    </w:p>
    <w:p w14:paraId="3121109E" w14:textId="739E04D7" w:rsidR="00B665E7" w:rsidRDefault="003057BB" w:rsidP="00B665E7">
      <w:pPr>
        <w:pStyle w:val="BodyText"/>
      </w:pPr>
      <w:r>
        <w:t> </w:t>
      </w:r>
      <w:r w:rsidR="00B665E7">
        <w:t>Rule 25-6.0143(1)(e)8</w:t>
      </w:r>
      <w:r w:rsidR="006D01D8">
        <w:t>.</w:t>
      </w:r>
      <w:r w:rsidR="00B665E7">
        <w:t>, F.A.C., states that “overtime payroll and payroll related costs for the utility personnel included in storm restoration activities” are allowed to be charged to the reserve under the ICCA methodology. Staff believes that the full amounts calculated by FPL are allowable under Rule 25-6.0143, F.A.C.</w:t>
      </w:r>
    </w:p>
    <w:p w14:paraId="5C8748C6" w14:textId="60344A3F" w:rsidR="00B665E7" w:rsidRDefault="00B665E7" w:rsidP="00B665E7">
      <w:pPr>
        <w:pStyle w:val="BodyText"/>
      </w:pPr>
      <w:r>
        <w:t>As stated in FPL witness Mohomed’s testimony, the Company utilized multiple levels of review to ensure the reasonableness and prudence of each cost associated with the Storms. In preparation for the incoming storms, FPL sent email communications to all business units with pertinent information regarding the listing of all applicable Work Breakdown Structures (WBSs) by function and location, guidance on payroll, and guidance on the type of costs eligible to be charged to storm WBSs. In order to ensure procedural compliance and prudent spending for the duration of the storm</w:t>
      </w:r>
      <w:r w:rsidR="006D01D8">
        <w:t>s</w:t>
      </w:r>
      <w:r>
        <w:t>, Finance Section Chiefs were assigned to each staging area and processing site. Additionally, FPL’s Human Resources Department was available at many sites to assist employees with their timesheets. Further, FPL had a storm controllership performed by each business unit, which was reviewed by FPL’s Accounting Department for reasonableness, and for classifying and recording each cost into the appropriate account: storm reserve, base Operation</w:t>
      </w:r>
      <w:r w:rsidR="00C75524">
        <w:t>s</w:t>
      </w:r>
      <w:r>
        <w:t xml:space="preserve"> and Maintenance </w:t>
      </w:r>
      <w:r w:rsidR="006D01D8">
        <w:t xml:space="preserve">(O&amp;M) </w:t>
      </w:r>
      <w:r>
        <w:t xml:space="preserve">expense, capital, and below-the-line expense. </w:t>
      </w:r>
    </w:p>
    <w:p w14:paraId="4CFFC9CB" w14:textId="77777777" w:rsidR="00B665E7" w:rsidRDefault="00B665E7" w:rsidP="00AE77AC">
      <w:pPr>
        <w:pStyle w:val="BodyText"/>
        <w:spacing w:after="0"/>
      </w:pPr>
      <w:r>
        <w:t>Witness Mohomed testified that regular payroll and related payroll overheads for FPL employees represent time spent in direct support of storm restoration and exclude any bonuses and incentive compensation. The reasonable and prudent regular payroll expenses for each storm are listed below.</w:t>
      </w:r>
    </w:p>
    <w:p w14:paraId="0BED3FE0" w14:textId="77777777" w:rsidR="00AE77AC" w:rsidRDefault="00AE77AC" w:rsidP="00AE77AC">
      <w:pPr>
        <w:pStyle w:val="BodyText"/>
        <w:spacing w:after="0"/>
      </w:pPr>
    </w:p>
    <w:p w14:paraId="27B820A9" w14:textId="77777777" w:rsidR="00B665E7" w:rsidRDefault="00B665E7" w:rsidP="00AE77AC">
      <w:pPr>
        <w:pStyle w:val="TableNumber"/>
        <w:keepNext/>
        <w:spacing w:before="0"/>
      </w:pPr>
      <w:r>
        <w:t>Table 2-1</w:t>
      </w:r>
    </w:p>
    <w:p w14:paraId="5DC9B448" w14:textId="77777777" w:rsidR="00B665E7" w:rsidRDefault="00B665E7" w:rsidP="00B665E7">
      <w:pPr>
        <w:pStyle w:val="TableTitle"/>
        <w:keepNext/>
      </w:pPr>
      <w:r>
        <w:t>Regular Payroll Expense</w:t>
      </w:r>
    </w:p>
    <w:tbl>
      <w:tblPr>
        <w:tblStyle w:val="TableGrid"/>
        <w:tblW w:w="0" w:type="auto"/>
        <w:jc w:val="center"/>
        <w:tblLook w:val="04A0" w:firstRow="1" w:lastRow="0" w:firstColumn="1" w:lastColumn="0" w:noHBand="0" w:noVBand="1"/>
      </w:tblPr>
      <w:tblGrid>
        <w:gridCol w:w="896"/>
        <w:gridCol w:w="2023"/>
      </w:tblGrid>
      <w:tr w:rsidR="00B665E7" w14:paraId="01A4CA41" w14:textId="77777777" w:rsidTr="00827EEE">
        <w:trPr>
          <w:jc w:val="center"/>
        </w:trPr>
        <w:tc>
          <w:tcPr>
            <w:tcW w:w="0" w:type="auto"/>
          </w:tcPr>
          <w:p w14:paraId="1E161389" w14:textId="77777777" w:rsidR="00B665E7" w:rsidRPr="00F05C35" w:rsidRDefault="00B665E7" w:rsidP="00827EEE">
            <w:pPr>
              <w:jc w:val="center"/>
              <w:rPr>
                <w:b/>
              </w:rPr>
            </w:pPr>
            <w:r w:rsidRPr="00F05C35">
              <w:rPr>
                <w:b/>
              </w:rPr>
              <w:t>Storm</w:t>
            </w:r>
          </w:p>
        </w:tc>
        <w:tc>
          <w:tcPr>
            <w:tcW w:w="0" w:type="auto"/>
          </w:tcPr>
          <w:p w14:paraId="4FF83F64" w14:textId="77777777" w:rsidR="00B665E7" w:rsidRPr="00F05C35" w:rsidRDefault="00B665E7" w:rsidP="00827EEE">
            <w:pPr>
              <w:jc w:val="center"/>
              <w:rPr>
                <w:b/>
              </w:rPr>
            </w:pPr>
            <w:r w:rsidRPr="00F05C35">
              <w:rPr>
                <w:b/>
              </w:rPr>
              <w:t>Amount</w:t>
            </w:r>
            <w:r w:rsidR="00F05C35" w:rsidRPr="00F05C35">
              <w:rPr>
                <w:b/>
              </w:rPr>
              <w:t xml:space="preserve"> (Million)</w:t>
            </w:r>
          </w:p>
        </w:tc>
      </w:tr>
      <w:tr w:rsidR="00B665E7" w14:paraId="2176EB2D" w14:textId="77777777" w:rsidTr="00827EEE">
        <w:trPr>
          <w:jc w:val="center"/>
        </w:trPr>
        <w:tc>
          <w:tcPr>
            <w:tcW w:w="0" w:type="auto"/>
          </w:tcPr>
          <w:p w14:paraId="29EFDACF" w14:textId="77777777" w:rsidR="00B665E7" w:rsidRDefault="00B665E7" w:rsidP="00827EEE">
            <w:pPr>
              <w:jc w:val="both"/>
            </w:pPr>
            <w:r>
              <w:t>Debby</w:t>
            </w:r>
          </w:p>
        </w:tc>
        <w:tc>
          <w:tcPr>
            <w:tcW w:w="0" w:type="auto"/>
          </w:tcPr>
          <w:p w14:paraId="71A9FDB5" w14:textId="77777777" w:rsidR="00B665E7" w:rsidRDefault="00F05C35" w:rsidP="00F05C35">
            <w:pPr>
              <w:jc w:val="right"/>
            </w:pPr>
            <w:r>
              <w:t>$3.</w:t>
            </w:r>
            <w:r w:rsidR="00B665E7">
              <w:t>018</w:t>
            </w:r>
          </w:p>
        </w:tc>
      </w:tr>
      <w:tr w:rsidR="00B665E7" w14:paraId="32937CBB" w14:textId="77777777" w:rsidTr="00827EEE">
        <w:trPr>
          <w:jc w:val="center"/>
        </w:trPr>
        <w:tc>
          <w:tcPr>
            <w:tcW w:w="0" w:type="auto"/>
          </w:tcPr>
          <w:p w14:paraId="6A28D41E" w14:textId="77777777" w:rsidR="00B665E7" w:rsidRDefault="00B665E7" w:rsidP="00827EEE">
            <w:pPr>
              <w:jc w:val="both"/>
            </w:pPr>
            <w:r>
              <w:t>Helene</w:t>
            </w:r>
          </w:p>
        </w:tc>
        <w:tc>
          <w:tcPr>
            <w:tcW w:w="0" w:type="auto"/>
          </w:tcPr>
          <w:p w14:paraId="3B5E7AA2" w14:textId="77777777" w:rsidR="00B665E7" w:rsidRDefault="00F05C35" w:rsidP="00F05C35">
            <w:pPr>
              <w:jc w:val="right"/>
            </w:pPr>
            <w:r>
              <w:t>4.730</w:t>
            </w:r>
          </w:p>
        </w:tc>
      </w:tr>
      <w:tr w:rsidR="00B665E7" w14:paraId="127DBC3B" w14:textId="77777777" w:rsidTr="00827EEE">
        <w:trPr>
          <w:jc w:val="center"/>
        </w:trPr>
        <w:tc>
          <w:tcPr>
            <w:tcW w:w="0" w:type="auto"/>
          </w:tcPr>
          <w:p w14:paraId="5F24F0A4" w14:textId="77777777" w:rsidR="00B665E7" w:rsidRDefault="00B665E7" w:rsidP="00827EEE">
            <w:pPr>
              <w:jc w:val="both"/>
            </w:pPr>
            <w:r>
              <w:t>Milton</w:t>
            </w:r>
          </w:p>
        </w:tc>
        <w:tc>
          <w:tcPr>
            <w:tcW w:w="0" w:type="auto"/>
          </w:tcPr>
          <w:p w14:paraId="2730B432" w14:textId="77777777" w:rsidR="00B665E7" w:rsidRPr="0092079E" w:rsidRDefault="00F05C35" w:rsidP="00F05C35">
            <w:pPr>
              <w:jc w:val="right"/>
              <w:rPr>
                <w:u w:val="single"/>
              </w:rPr>
            </w:pPr>
            <w:r>
              <w:rPr>
                <w:u w:val="single"/>
              </w:rPr>
              <w:t>11.</w:t>
            </w:r>
            <w:r w:rsidR="00B665E7" w:rsidRPr="0092079E">
              <w:rPr>
                <w:u w:val="single"/>
              </w:rPr>
              <w:t xml:space="preserve">335 </w:t>
            </w:r>
          </w:p>
        </w:tc>
      </w:tr>
      <w:tr w:rsidR="00B665E7" w14:paraId="783AA03A" w14:textId="77777777" w:rsidTr="00827EEE">
        <w:trPr>
          <w:jc w:val="center"/>
        </w:trPr>
        <w:tc>
          <w:tcPr>
            <w:tcW w:w="0" w:type="auto"/>
          </w:tcPr>
          <w:p w14:paraId="7CAAE3A5" w14:textId="77777777" w:rsidR="00B665E7" w:rsidRPr="00F05C35" w:rsidRDefault="00B665E7" w:rsidP="00827EEE">
            <w:pPr>
              <w:jc w:val="both"/>
              <w:rPr>
                <w:b/>
              </w:rPr>
            </w:pPr>
            <w:r w:rsidRPr="00F05C35">
              <w:rPr>
                <w:b/>
              </w:rPr>
              <w:t>Total</w:t>
            </w:r>
          </w:p>
        </w:tc>
        <w:tc>
          <w:tcPr>
            <w:tcW w:w="0" w:type="auto"/>
          </w:tcPr>
          <w:p w14:paraId="42EC2455" w14:textId="77777777" w:rsidR="00B665E7" w:rsidRPr="00DC2514" w:rsidRDefault="00F05C35" w:rsidP="00F05C35">
            <w:pPr>
              <w:jc w:val="right"/>
              <w:rPr>
                <w:u w:val="double"/>
              </w:rPr>
            </w:pPr>
            <w:r>
              <w:rPr>
                <w:u w:val="double"/>
              </w:rPr>
              <w:t>$19.</w:t>
            </w:r>
            <w:r w:rsidR="00B665E7" w:rsidRPr="00DC2514">
              <w:rPr>
                <w:u w:val="double"/>
              </w:rPr>
              <w:t>083</w:t>
            </w:r>
            <w:r>
              <w:rPr>
                <w:u w:val="double"/>
              </w:rPr>
              <w:t xml:space="preserve"> Million</w:t>
            </w:r>
            <w:r w:rsidR="00B665E7" w:rsidRPr="00DC2514">
              <w:rPr>
                <w:u w:val="double"/>
              </w:rPr>
              <w:t xml:space="preserve"> </w:t>
            </w:r>
          </w:p>
        </w:tc>
      </w:tr>
    </w:tbl>
    <w:p w14:paraId="7C21B89E" w14:textId="77777777" w:rsidR="00B665E7" w:rsidRPr="00F05C35" w:rsidRDefault="00F05C35" w:rsidP="00F05C35">
      <w:pPr>
        <w:jc w:val="center"/>
        <w:rPr>
          <w:sz w:val="20"/>
        </w:rPr>
      </w:pPr>
      <w:r w:rsidRPr="00AE5D43">
        <w:rPr>
          <w:sz w:val="20"/>
        </w:rPr>
        <w:t>Source: Exhibits AM-1, AM-2, and AM-3</w:t>
      </w:r>
    </w:p>
    <w:p w14:paraId="34B486CD" w14:textId="77777777" w:rsidR="000559A7" w:rsidRDefault="000559A7" w:rsidP="00B665E7">
      <w:pPr>
        <w:jc w:val="both"/>
      </w:pPr>
    </w:p>
    <w:p w14:paraId="0CA434A0" w14:textId="02A73C57" w:rsidR="00B665E7" w:rsidRDefault="00B665E7" w:rsidP="00B665E7">
      <w:pPr>
        <w:jc w:val="both"/>
      </w:pPr>
      <w:r>
        <w:t>The Commission’s auditing staff reviewed Deloitte’s work papers and found that the scope, procedures, and conclusion were reasonable. The Company confirmed that costs and invoices for Hurricanes Debby and Helene were handled in the same manner as Hurricane Milton</w:t>
      </w:r>
      <w:r w:rsidR="006D01D8">
        <w:t>, which was the subject of the Deloitte audit</w:t>
      </w:r>
      <w:r>
        <w:t xml:space="preserve">. Therefore, staff </w:t>
      </w:r>
      <w:r w:rsidR="006D01D8">
        <w:t>recommends</w:t>
      </w:r>
      <w:r>
        <w:t xml:space="preserve"> the costs for all of the hurricanes are reasonable and prudent. </w:t>
      </w:r>
    </w:p>
    <w:p w14:paraId="1283A2EA" w14:textId="77777777" w:rsidR="00B665E7" w:rsidRPr="0092079E" w:rsidRDefault="00B665E7" w:rsidP="00B665E7">
      <w:pPr>
        <w:jc w:val="both"/>
        <w:rPr>
          <w:sz w:val="22"/>
          <w:szCs w:val="22"/>
        </w:rPr>
      </w:pPr>
    </w:p>
    <w:p w14:paraId="5F0D94BE" w14:textId="77777777" w:rsidR="00B665E7" w:rsidRDefault="00B665E7" w:rsidP="00B665E7">
      <w:pPr>
        <w:pStyle w:val="BodyText"/>
      </w:pPr>
      <w:r>
        <w:t xml:space="preserve">The </w:t>
      </w:r>
      <w:r w:rsidRPr="0030531A">
        <w:t>reasonable and prudent amount of regular payroll expense to be included in the total storm restoration costs is $19.083 million</w:t>
      </w:r>
      <w:r>
        <w:t>.</w:t>
      </w:r>
    </w:p>
    <w:p w14:paraId="27101D88" w14:textId="563A1D56" w:rsidR="003057BB" w:rsidRPr="00B665E7" w:rsidRDefault="00B665E7" w:rsidP="00B665E7">
      <w:pPr>
        <w:pStyle w:val="BodyText"/>
        <w:rPr>
          <w:i/>
          <w:vanish/>
          <w:specVanish/>
        </w:rPr>
      </w:pPr>
      <w:r w:rsidRPr="004C3641">
        <w:br w:type="page"/>
      </w:r>
      <w:r w:rsidR="003057BB" w:rsidRPr="00B665E7">
        <w:rPr>
          <w:rFonts w:ascii="Arial" w:hAnsi="Arial" w:cs="Arial"/>
          <w:b/>
          <w:i/>
        </w:rPr>
        <w:lastRenderedPageBreak/>
        <w:t xml:space="preserve">Issue </w:t>
      </w:r>
      <w:r w:rsidRPr="00B665E7">
        <w:rPr>
          <w:rFonts w:ascii="Arial" w:hAnsi="Arial" w:cs="Arial"/>
          <w:b/>
          <w:i/>
        </w:rPr>
        <w:fldChar w:fldCharType="begin"/>
      </w:r>
      <w:r w:rsidRPr="00B665E7">
        <w:rPr>
          <w:rFonts w:ascii="Arial" w:hAnsi="Arial" w:cs="Arial"/>
          <w:b/>
          <w:i/>
        </w:rPr>
        <w:instrText xml:space="preserve"> SEQ Issue \* MERGEFORMAT </w:instrText>
      </w:r>
      <w:r w:rsidRPr="00B665E7">
        <w:rPr>
          <w:rFonts w:ascii="Arial" w:hAnsi="Arial" w:cs="Arial"/>
          <w:b/>
          <w:i/>
        </w:rPr>
        <w:fldChar w:fldCharType="separate"/>
      </w:r>
      <w:r w:rsidR="001615DF">
        <w:rPr>
          <w:rFonts w:ascii="Arial" w:hAnsi="Arial" w:cs="Arial"/>
          <w:b/>
          <w:i/>
          <w:noProof/>
        </w:rPr>
        <w:t>3</w:t>
      </w:r>
      <w:r w:rsidRPr="00B665E7">
        <w:rPr>
          <w:rFonts w:ascii="Arial" w:hAnsi="Arial" w:cs="Arial"/>
          <w:b/>
          <w:i/>
          <w:noProof/>
        </w:rPr>
        <w:fldChar w:fldCharType="end"/>
      </w:r>
      <w:r w:rsidR="003057BB" w:rsidRPr="00B665E7">
        <w:rPr>
          <w:rFonts w:ascii="Arial" w:hAnsi="Arial" w:cs="Arial"/>
          <w:b/>
          <w:i/>
        </w:rPr>
        <w:t>:</w:t>
      </w:r>
      <w:r w:rsidR="003057BB" w:rsidRPr="00B665E7">
        <w:rPr>
          <w:i/>
        </w:rPr>
        <w:fldChar w:fldCharType="begin"/>
      </w:r>
      <w:r w:rsidR="003057BB" w:rsidRPr="00B665E7">
        <w:rPr>
          <w:i/>
        </w:rPr>
        <w:instrText xml:space="preserve"> TC "</w:instrText>
      </w:r>
      <w:r w:rsidR="003057BB" w:rsidRPr="00B665E7">
        <w:rPr>
          <w:i/>
        </w:rPr>
        <w:fldChar w:fldCharType="begin"/>
      </w:r>
      <w:r w:rsidR="003057BB" w:rsidRPr="00B665E7">
        <w:rPr>
          <w:i/>
        </w:rPr>
        <w:instrText xml:space="preserve"> SEQ issue \c </w:instrText>
      </w:r>
      <w:r w:rsidR="003057BB" w:rsidRPr="00B665E7">
        <w:rPr>
          <w:i/>
        </w:rPr>
        <w:fldChar w:fldCharType="separate"/>
      </w:r>
      <w:r w:rsidR="001615DF">
        <w:rPr>
          <w:i/>
          <w:noProof/>
        </w:rPr>
        <w:instrText>3</w:instrText>
      </w:r>
      <w:r w:rsidR="003057BB" w:rsidRPr="00B665E7">
        <w:rPr>
          <w:i/>
        </w:rPr>
        <w:fldChar w:fldCharType="end"/>
      </w:r>
      <w:r w:rsidR="003057BB" w:rsidRPr="00B665E7">
        <w:rPr>
          <w:i/>
        </w:rPr>
        <w:tab/>
        <w:instrText xml:space="preserve">(Holloway)" \l 1 </w:instrText>
      </w:r>
      <w:r w:rsidR="003057BB" w:rsidRPr="00B665E7">
        <w:rPr>
          <w:i/>
        </w:rPr>
        <w:fldChar w:fldCharType="end"/>
      </w:r>
      <w:r w:rsidR="003057BB" w:rsidRPr="00B665E7">
        <w:rPr>
          <w:i/>
        </w:rPr>
        <w:t> </w:t>
      </w:r>
    </w:p>
    <w:p w14:paraId="3049C273" w14:textId="77777777" w:rsidR="003057BB" w:rsidRPr="00B665E7" w:rsidRDefault="003057BB">
      <w:pPr>
        <w:pStyle w:val="BodyText"/>
      </w:pPr>
      <w:r w:rsidRPr="00B665E7">
        <w:rPr>
          <w:i/>
        </w:rPr>
        <w:t> </w:t>
      </w:r>
      <w:r w:rsidRPr="00B665E7">
        <w:t>What is the reasonable and prudent amount of overtime payroll expense to be included in the total storm related restoration costs?</w:t>
      </w:r>
    </w:p>
    <w:p w14:paraId="18B579AA" w14:textId="77777777" w:rsidR="003057BB" w:rsidRPr="004C3641" w:rsidRDefault="003057BB">
      <w:pPr>
        <w:pStyle w:val="IssueSubsectionHeading"/>
        <w:rPr>
          <w:vanish/>
          <w:specVanish/>
        </w:rPr>
      </w:pPr>
      <w:r w:rsidRPr="004C3641">
        <w:t>Recommendation: </w:t>
      </w:r>
    </w:p>
    <w:p w14:paraId="050937F7" w14:textId="77777777" w:rsidR="003057BB" w:rsidRDefault="003057BB">
      <w:pPr>
        <w:pStyle w:val="BodyText"/>
      </w:pPr>
      <w:r>
        <w:t> </w:t>
      </w:r>
      <w:r w:rsidR="00B665E7">
        <w:t>The reasonable and prudent amount of overtime payroll expenses to be included in the total storm restoration costs is $44.762 million.</w:t>
      </w:r>
      <w:r>
        <w:t xml:space="preserve"> (Holloway)</w:t>
      </w:r>
    </w:p>
    <w:p w14:paraId="4DB4C3F7" w14:textId="77777777" w:rsidR="003057BB" w:rsidRPr="004C3641" w:rsidRDefault="003057BB">
      <w:pPr>
        <w:pStyle w:val="IssueSubsectionHeading"/>
        <w:rPr>
          <w:vanish/>
          <w:specVanish/>
        </w:rPr>
      </w:pPr>
      <w:r w:rsidRPr="004C3641">
        <w:t>Staff Analysis: </w:t>
      </w:r>
    </w:p>
    <w:p w14:paraId="2ACEAE47" w14:textId="6AFBD0E9" w:rsidR="00B665E7" w:rsidRDefault="003057BB" w:rsidP="00B665E7">
      <w:pPr>
        <w:pStyle w:val="BodyText"/>
      </w:pPr>
      <w:r>
        <w:t> </w:t>
      </w:r>
      <w:r w:rsidR="00B665E7">
        <w:t>As</w:t>
      </w:r>
      <w:r w:rsidR="00C75524">
        <w:t xml:space="preserve"> discussed in Issue 2</w:t>
      </w:r>
      <w:r w:rsidR="00B665E7">
        <w:t>, the Company utilized multiple levels of review to ensure the reasonableness and prudence of each cost associated with the Storms.</w:t>
      </w:r>
    </w:p>
    <w:p w14:paraId="5600A193" w14:textId="77777777" w:rsidR="00B665E7" w:rsidRDefault="00B665E7" w:rsidP="00B665E7">
      <w:pPr>
        <w:pStyle w:val="BodyText"/>
      </w:pPr>
      <w:r>
        <w:t xml:space="preserve">Witness Mohomed also testified that the overtime payroll and related payroll tax overheads for FPL employees include time spent in direct support of storm restoration. The reasonable and prudent overtime payroll expenses for each storm are listed below. </w:t>
      </w:r>
    </w:p>
    <w:p w14:paraId="71435EB0" w14:textId="77777777" w:rsidR="00B665E7" w:rsidRDefault="00B665E7" w:rsidP="00AE573C">
      <w:pPr>
        <w:pStyle w:val="TableNumber"/>
        <w:keepNext/>
        <w:spacing w:before="0"/>
      </w:pPr>
      <w:r>
        <w:t xml:space="preserve"> Table 3-1</w:t>
      </w:r>
    </w:p>
    <w:p w14:paraId="4094816B" w14:textId="77777777" w:rsidR="00B665E7" w:rsidRDefault="00B665E7" w:rsidP="00B665E7">
      <w:pPr>
        <w:pStyle w:val="TableTitle"/>
        <w:keepNext/>
      </w:pPr>
      <w:r>
        <w:t>Overtime Payroll Expense</w:t>
      </w:r>
    </w:p>
    <w:tbl>
      <w:tblPr>
        <w:tblStyle w:val="TableGrid"/>
        <w:tblW w:w="0" w:type="auto"/>
        <w:jc w:val="center"/>
        <w:tblLook w:val="04A0" w:firstRow="1" w:lastRow="0" w:firstColumn="1" w:lastColumn="0" w:noHBand="0" w:noVBand="1"/>
      </w:tblPr>
      <w:tblGrid>
        <w:gridCol w:w="896"/>
        <w:gridCol w:w="2023"/>
      </w:tblGrid>
      <w:tr w:rsidR="00B665E7" w14:paraId="11C43D88" w14:textId="77777777" w:rsidTr="00827EEE">
        <w:trPr>
          <w:jc w:val="center"/>
        </w:trPr>
        <w:tc>
          <w:tcPr>
            <w:tcW w:w="0" w:type="auto"/>
          </w:tcPr>
          <w:p w14:paraId="1C35CCE6" w14:textId="77777777" w:rsidR="00B665E7" w:rsidRPr="00F05C35" w:rsidRDefault="00B665E7" w:rsidP="00827EEE">
            <w:pPr>
              <w:jc w:val="center"/>
              <w:rPr>
                <w:b/>
              </w:rPr>
            </w:pPr>
            <w:r w:rsidRPr="00F05C35">
              <w:rPr>
                <w:b/>
              </w:rPr>
              <w:t>Storm</w:t>
            </w:r>
          </w:p>
        </w:tc>
        <w:tc>
          <w:tcPr>
            <w:tcW w:w="0" w:type="auto"/>
          </w:tcPr>
          <w:p w14:paraId="57026407" w14:textId="77777777" w:rsidR="00B665E7" w:rsidRPr="00F05C35" w:rsidRDefault="00B665E7" w:rsidP="00827EEE">
            <w:pPr>
              <w:jc w:val="center"/>
              <w:rPr>
                <w:b/>
              </w:rPr>
            </w:pPr>
            <w:r w:rsidRPr="00F05C35">
              <w:rPr>
                <w:b/>
              </w:rPr>
              <w:t>Amount</w:t>
            </w:r>
            <w:r w:rsidR="00F05C35" w:rsidRPr="00F05C35">
              <w:rPr>
                <w:b/>
              </w:rPr>
              <w:t xml:space="preserve"> (Million)</w:t>
            </w:r>
          </w:p>
        </w:tc>
      </w:tr>
      <w:tr w:rsidR="00B665E7" w14:paraId="3DEA1808" w14:textId="77777777" w:rsidTr="00827EEE">
        <w:trPr>
          <w:jc w:val="center"/>
        </w:trPr>
        <w:tc>
          <w:tcPr>
            <w:tcW w:w="0" w:type="auto"/>
          </w:tcPr>
          <w:p w14:paraId="30794DD8" w14:textId="77777777" w:rsidR="00B665E7" w:rsidRDefault="00B665E7" w:rsidP="00827EEE">
            <w:pPr>
              <w:jc w:val="both"/>
            </w:pPr>
            <w:r>
              <w:t>Debby</w:t>
            </w:r>
          </w:p>
        </w:tc>
        <w:tc>
          <w:tcPr>
            <w:tcW w:w="0" w:type="auto"/>
          </w:tcPr>
          <w:p w14:paraId="38AC1D3A" w14:textId="77777777" w:rsidR="00B665E7" w:rsidRDefault="00F05C35" w:rsidP="00F05C35">
            <w:pPr>
              <w:jc w:val="right"/>
            </w:pPr>
            <w:r>
              <w:t>$8.</w:t>
            </w:r>
            <w:r w:rsidR="00B665E7">
              <w:t xml:space="preserve">650 </w:t>
            </w:r>
          </w:p>
        </w:tc>
      </w:tr>
      <w:tr w:rsidR="00B665E7" w14:paraId="75BDE24D" w14:textId="77777777" w:rsidTr="00827EEE">
        <w:trPr>
          <w:jc w:val="center"/>
        </w:trPr>
        <w:tc>
          <w:tcPr>
            <w:tcW w:w="0" w:type="auto"/>
          </w:tcPr>
          <w:p w14:paraId="58A8BC34" w14:textId="77777777" w:rsidR="00B665E7" w:rsidRDefault="00B665E7" w:rsidP="00827EEE">
            <w:pPr>
              <w:jc w:val="both"/>
            </w:pPr>
            <w:r>
              <w:t>Helene</w:t>
            </w:r>
          </w:p>
        </w:tc>
        <w:tc>
          <w:tcPr>
            <w:tcW w:w="0" w:type="auto"/>
          </w:tcPr>
          <w:p w14:paraId="5C48F3CD" w14:textId="77777777" w:rsidR="00B665E7" w:rsidRDefault="00F05C35" w:rsidP="00F05C35">
            <w:pPr>
              <w:jc w:val="right"/>
            </w:pPr>
            <w:r>
              <w:t>11.174</w:t>
            </w:r>
          </w:p>
        </w:tc>
      </w:tr>
      <w:tr w:rsidR="00B665E7" w14:paraId="5D64523C" w14:textId="77777777" w:rsidTr="00827EEE">
        <w:trPr>
          <w:jc w:val="center"/>
        </w:trPr>
        <w:tc>
          <w:tcPr>
            <w:tcW w:w="0" w:type="auto"/>
          </w:tcPr>
          <w:p w14:paraId="109F9438" w14:textId="77777777" w:rsidR="00B665E7" w:rsidRDefault="00B665E7" w:rsidP="00827EEE">
            <w:pPr>
              <w:jc w:val="both"/>
            </w:pPr>
            <w:r>
              <w:t>Milton</w:t>
            </w:r>
          </w:p>
        </w:tc>
        <w:tc>
          <w:tcPr>
            <w:tcW w:w="0" w:type="auto"/>
          </w:tcPr>
          <w:p w14:paraId="5505DFB7" w14:textId="77777777" w:rsidR="00B665E7" w:rsidRPr="0092079E" w:rsidRDefault="00B665E7" w:rsidP="00F05C35">
            <w:pPr>
              <w:jc w:val="right"/>
              <w:rPr>
                <w:u w:val="single"/>
              </w:rPr>
            </w:pPr>
            <w:r w:rsidRPr="0092079E">
              <w:rPr>
                <w:u w:val="single"/>
              </w:rPr>
              <w:t>24</w:t>
            </w:r>
            <w:r w:rsidR="00F05C35">
              <w:rPr>
                <w:u w:val="single"/>
              </w:rPr>
              <w:t>.</w:t>
            </w:r>
            <w:r w:rsidRPr="0092079E">
              <w:rPr>
                <w:u w:val="single"/>
              </w:rPr>
              <w:t>938</w:t>
            </w:r>
          </w:p>
        </w:tc>
      </w:tr>
      <w:tr w:rsidR="00B665E7" w14:paraId="517A0255" w14:textId="77777777" w:rsidTr="00827EEE">
        <w:trPr>
          <w:jc w:val="center"/>
        </w:trPr>
        <w:tc>
          <w:tcPr>
            <w:tcW w:w="0" w:type="auto"/>
          </w:tcPr>
          <w:p w14:paraId="6CB3B112" w14:textId="77777777" w:rsidR="00B665E7" w:rsidRPr="008A12AC" w:rsidRDefault="00B665E7" w:rsidP="00827EEE">
            <w:pPr>
              <w:jc w:val="both"/>
              <w:rPr>
                <w:b/>
              </w:rPr>
            </w:pPr>
            <w:r w:rsidRPr="008A12AC">
              <w:rPr>
                <w:b/>
              </w:rPr>
              <w:t>Total</w:t>
            </w:r>
          </w:p>
        </w:tc>
        <w:tc>
          <w:tcPr>
            <w:tcW w:w="0" w:type="auto"/>
          </w:tcPr>
          <w:p w14:paraId="449CE13F" w14:textId="77777777" w:rsidR="00B665E7" w:rsidRPr="00DC2514" w:rsidRDefault="00F05C35" w:rsidP="00F05C35">
            <w:pPr>
              <w:jc w:val="right"/>
              <w:rPr>
                <w:u w:val="double"/>
              </w:rPr>
            </w:pPr>
            <w:r>
              <w:rPr>
                <w:u w:val="double"/>
              </w:rPr>
              <w:t>$44.</w:t>
            </w:r>
            <w:r w:rsidR="00B665E7" w:rsidRPr="00DC2514">
              <w:rPr>
                <w:u w:val="double"/>
              </w:rPr>
              <w:t>762</w:t>
            </w:r>
            <w:r>
              <w:rPr>
                <w:u w:val="double"/>
              </w:rPr>
              <w:t xml:space="preserve"> Million</w:t>
            </w:r>
          </w:p>
        </w:tc>
      </w:tr>
    </w:tbl>
    <w:p w14:paraId="50B8458E" w14:textId="77777777" w:rsidR="00B665E7" w:rsidRDefault="00F05C35" w:rsidP="00F05C35">
      <w:pPr>
        <w:pStyle w:val="TableSource"/>
        <w:spacing w:after="0"/>
        <w:ind w:left="1440" w:firstLine="720"/>
        <w:rPr>
          <w:sz w:val="20"/>
          <w:szCs w:val="20"/>
        </w:rPr>
      </w:pPr>
      <w:r>
        <w:rPr>
          <w:sz w:val="20"/>
          <w:szCs w:val="20"/>
        </w:rPr>
        <w:t xml:space="preserve">                 </w:t>
      </w:r>
      <w:r w:rsidR="008A12AC">
        <w:rPr>
          <w:sz w:val="20"/>
          <w:szCs w:val="20"/>
        </w:rPr>
        <w:t>Source: Exhibits</w:t>
      </w:r>
      <w:r w:rsidR="00B665E7" w:rsidRPr="008A12AC">
        <w:rPr>
          <w:sz w:val="20"/>
          <w:szCs w:val="20"/>
        </w:rPr>
        <w:t xml:space="preserve"> AM-1</w:t>
      </w:r>
      <w:r w:rsidR="008A12AC">
        <w:rPr>
          <w:sz w:val="20"/>
          <w:szCs w:val="20"/>
        </w:rPr>
        <w:t xml:space="preserve">, AM-2, and </w:t>
      </w:r>
      <w:r w:rsidR="00B665E7" w:rsidRPr="008A12AC">
        <w:rPr>
          <w:sz w:val="20"/>
          <w:szCs w:val="20"/>
        </w:rPr>
        <w:t>AM-3</w:t>
      </w:r>
    </w:p>
    <w:p w14:paraId="485127C9" w14:textId="77777777" w:rsidR="008A12AC" w:rsidRDefault="008A12AC" w:rsidP="00B665E7">
      <w:pPr>
        <w:jc w:val="both"/>
      </w:pPr>
    </w:p>
    <w:p w14:paraId="6C7023A2" w14:textId="26894C3B" w:rsidR="00B665E7" w:rsidRPr="0092079E" w:rsidRDefault="00B665E7" w:rsidP="00B665E7">
      <w:pPr>
        <w:jc w:val="both"/>
        <w:rPr>
          <w:sz w:val="22"/>
          <w:szCs w:val="22"/>
        </w:rPr>
      </w:pPr>
      <w:r>
        <w:t>The Commission’s auditing staff reviewed Deloitte’s work papers and found that the scope, procedures, and conclusion were reasonable. The Company confirmed that costs and invoices for Hurricanes Debby and Helene were handled in the same manner as Hurricane Milton</w:t>
      </w:r>
      <w:r w:rsidR="006D01D8">
        <w:t>, which was the subject of the Deloitte audit</w:t>
      </w:r>
      <w:r>
        <w:t xml:space="preserve">.  Therefore, staff </w:t>
      </w:r>
      <w:r w:rsidR="006D01D8">
        <w:t>recommends</w:t>
      </w:r>
      <w:r>
        <w:t xml:space="preserve"> the costs for all of the hurricanes are reasonable and prudent.</w:t>
      </w:r>
    </w:p>
    <w:p w14:paraId="2513E0FC" w14:textId="77777777" w:rsidR="00B665E7" w:rsidRDefault="00B665E7" w:rsidP="00F05C35">
      <w:pPr>
        <w:pStyle w:val="BodyText"/>
        <w:spacing w:after="0"/>
      </w:pPr>
    </w:p>
    <w:p w14:paraId="06AAE304" w14:textId="77777777" w:rsidR="00B665E7" w:rsidRDefault="00B665E7" w:rsidP="00F05C35">
      <w:pPr>
        <w:pStyle w:val="BodyText"/>
        <w:spacing w:after="0"/>
      </w:pPr>
      <w:r w:rsidRPr="004009BF">
        <w:t>The reasonable and prudent amount of overtime payroll expense to be included in the total storm restoration costs is $44.76</w:t>
      </w:r>
      <w:r>
        <w:t>2</w:t>
      </w:r>
      <w:r w:rsidRPr="004009BF">
        <w:t xml:space="preserve"> million.</w:t>
      </w:r>
    </w:p>
    <w:p w14:paraId="64D3BE28" w14:textId="77777777" w:rsidR="00B665E7" w:rsidRDefault="00B665E7" w:rsidP="00B665E7">
      <w:pPr>
        <w:pStyle w:val="BodyText"/>
      </w:pPr>
    </w:p>
    <w:p w14:paraId="2A32FD18" w14:textId="77777777" w:rsidR="003057BB" w:rsidRDefault="00B665E7" w:rsidP="00B665E7">
      <w:pPr>
        <w:pStyle w:val="BodyText"/>
      </w:pPr>
      <w:r w:rsidRPr="004C3641">
        <w:br w:type="page"/>
      </w:r>
    </w:p>
    <w:p w14:paraId="01243F2A" w14:textId="6EC3FD2E" w:rsidR="003057BB" w:rsidRDefault="003057BB">
      <w:pPr>
        <w:pStyle w:val="IssueHeading"/>
        <w:rPr>
          <w:vanish/>
          <w:specVanish/>
        </w:rPr>
      </w:pPr>
      <w:r w:rsidRPr="004C3641">
        <w:lastRenderedPageBreak/>
        <w:t xml:space="preserve">Issue </w:t>
      </w:r>
      <w:fldSimple w:instr=" SEQ Issue \* MERGEFORMAT ">
        <w:r w:rsidR="001615DF">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4</w:instrText>
      </w:r>
      <w:r>
        <w:fldChar w:fldCharType="end"/>
      </w:r>
      <w:r>
        <w:tab/>
        <w:instrText xml:space="preserve">(P. Buys)" \l 1 </w:instrText>
      </w:r>
      <w:r>
        <w:fldChar w:fldCharType="end"/>
      </w:r>
      <w:r>
        <w:t> </w:t>
      </w:r>
    </w:p>
    <w:p w14:paraId="6697DFA2" w14:textId="77777777" w:rsidR="003057BB" w:rsidRDefault="003057BB">
      <w:pPr>
        <w:pStyle w:val="BodyText"/>
      </w:pPr>
      <w:r>
        <w:t> What is the reasonable and prudent amount of contractor costs to be included in the total storm related restoration costs?</w:t>
      </w:r>
    </w:p>
    <w:p w14:paraId="6B6B3E97" w14:textId="77777777" w:rsidR="003057BB" w:rsidRPr="004C3641" w:rsidRDefault="003057BB">
      <w:pPr>
        <w:pStyle w:val="IssueSubsectionHeading"/>
        <w:rPr>
          <w:vanish/>
          <w:specVanish/>
        </w:rPr>
      </w:pPr>
      <w:r w:rsidRPr="004C3641">
        <w:t>Recommendation: </w:t>
      </w:r>
    </w:p>
    <w:p w14:paraId="0C4D0C03" w14:textId="300E7549" w:rsidR="003057BB" w:rsidRDefault="003057BB">
      <w:pPr>
        <w:pStyle w:val="BodyText"/>
      </w:pPr>
      <w:r>
        <w:t> </w:t>
      </w:r>
      <w:r w:rsidR="00BF1074">
        <w:t>The reasonable and prudent amount of contractor costs to be included in total storm restoration costs is $624.764 million</w:t>
      </w:r>
      <w:r w:rsidR="006D01D8">
        <w:t>.</w:t>
      </w:r>
      <w:r>
        <w:t xml:space="preserve"> (P. Buys)</w:t>
      </w:r>
    </w:p>
    <w:p w14:paraId="02D28AF6" w14:textId="04920F5D" w:rsidR="00BF1074" w:rsidRDefault="00BF1074" w:rsidP="00BF1074">
      <w:pPr>
        <w:jc w:val="both"/>
      </w:pPr>
      <w:r w:rsidRPr="00F77BA1">
        <w:rPr>
          <w:rFonts w:ascii="Arial" w:hAnsi="Arial" w:cs="Arial"/>
          <w:b/>
          <w:bCs/>
          <w:i/>
          <w:iCs/>
        </w:rPr>
        <w:t>Staff Analysis</w:t>
      </w:r>
      <w:r>
        <w:t>: Per FPL witness Jarro, contractor costs include costs related to external line contractors, mutual assistance utilities, FPL embedded contractors, and contractors performing overhead line patrols and environmental assessments. These costs also include mobilization and de-mobilization costs.</w:t>
      </w:r>
      <w:r>
        <w:rPr>
          <w:rStyle w:val="FootnoteReference"/>
        </w:rPr>
        <w:footnoteReference w:id="3"/>
      </w:r>
      <w:r>
        <w:t xml:space="preserve"> Pursuant to Rule 25-6.0143(1)(e)1</w:t>
      </w:r>
      <w:r w:rsidR="006D01D8">
        <w:t>.</w:t>
      </w:r>
      <w:r>
        <w:t>, F.A.C., contractor costs may be charged to the storm reserve under the ICCA methodology. FPL witness Mohomed explained that FPL determined the amount of non-incremental contractor costs by calculating the prior three-year average for the months in which storm restoration activities were incurred, and compared it to the actual contractor costs incurred in the month in which storm restoration work was performed.</w:t>
      </w:r>
      <w:r>
        <w:rPr>
          <w:rStyle w:val="FootnoteReference"/>
        </w:rPr>
        <w:footnoteReference w:id="4"/>
      </w:r>
      <w:r>
        <w:t xml:space="preserve"> </w:t>
      </w:r>
    </w:p>
    <w:p w14:paraId="6229B7DD" w14:textId="77777777" w:rsidR="00827EEE" w:rsidRDefault="00827EEE" w:rsidP="00BF1074">
      <w:pPr>
        <w:jc w:val="both"/>
      </w:pPr>
    </w:p>
    <w:p w14:paraId="757F717A" w14:textId="08E56507" w:rsidR="00BF1074" w:rsidRDefault="00BF1074" w:rsidP="00BF1074">
      <w:pPr>
        <w:jc w:val="both"/>
      </w:pPr>
      <w:r>
        <w:t xml:space="preserve">When asked why the contractor costs were updated from the petition to </w:t>
      </w:r>
      <w:bookmarkStart w:id="16" w:name="_Hlk233206007"/>
      <w:r w:rsidR="00793C21">
        <w:t xml:space="preserve">witness Mohomed’s </w:t>
      </w:r>
      <w:bookmarkEnd w:id="16"/>
      <w:r>
        <w:t>testimony, FPL stated that the changes reflect the normal and expected variances from the preliminary estimated costs to the final recorded costs after completion of restoration, invoice review, cost validation, and application of incremental costing and capitalization methodologies, as required by Rule 25-6.0143, F.A.C.</w:t>
      </w:r>
      <w:r>
        <w:rPr>
          <w:rStyle w:val="FootnoteReference"/>
        </w:rPr>
        <w:footnoteReference w:id="5"/>
      </w:r>
      <w:r>
        <w:t xml:space="preserve"> </w:t>
      </w:r>
      <w:r w:rsidRPr="0030531A">
        <w:t xml:space="preserve">The reasonable and prudent total </w:t>
      </w:r>
      <w:r>
        <w:t>contractor</w:t>
      </w:r>
      <w:r w:rsidRPr="0030531A">
        <w:t xml:space="preserve"> costs for each storm are listed below</w:t>
      </w:r>
      <w:r>
        <w:t>.</w:t>
      </w:r>
    </w:p>
    <w:p w14:paraId="35313E25" w14:textId="77777777" w:rsidR="00BF1074" w:rsidRDefault="00BF1074" w:rsidP="00BF1074">
      <w:pPr>
        <w:jc w:val="both"/>
      </w:pPr>
    </w:p>
    <w:p w14:paraId="3D29EFC7" w14:textId="20C68EFB" w:rsidR="00BF1074" w:rsidRPr="001576E4" w:rsidRDefault="00AE573C" w:rsidP="00BF1074">
      <w:pPr>
        <w:jc w:val="center"/>
        <w:rPr>
          <w:rFonts w:ascii="Arial" w:hAnsi="Arial" w:cs="Arial"/>
          <w:b/>
        </w:rPr>
      </w:pPr>
      <w:r>
        <w:rPr>
          <w:rFonts w:ascii="Arial" w:hAnsi="Arial" w:cs="Arial"/>
          <w:b/>
        </w:rPr>
        <w:t>Table 4</w:t>
      </w:r>
      <w:r w:rsidR="00C75524">
        <w:rPr>
          <w:rFonts w:ascii="Arial" w:hAnsi="Arial" w:cs="Arial"/>
          <w:b/>
        </w:rPr>
        <w:t>-</w:t>
      </w:r>
      <w:r w:rsidR="00BF1074" w:rsidRPr="001576E4">
        <w:rPr>
          <w:rFonts w:ascii="Arial" w:hAnsi="Arial" w:cs="Arial"/>
          <w:b/>
        </w:rPr>
        <w:t>1</w:t>
      </w:r>
    </w:p>
    <w:p w14:paraId="0CE07312" w14:textId="77777777" w:rsidR="00BF1074" w:rsidRDefault="00BF1074" w:rsidP="00BF1074">
      <w:pPr>
        <w:jc w:val="center"/>
        <w:rPr>
          <w:rFonts w:ascii="Arial" w:hAnsi="Arial" w:cs="Arial"/>
          <w:b/>
        </w:rPr>
      </w:pPr>
      <w:r w:rsidRPr="001576E4">
        <w:rPr>
          <w:rFonts w:ascii="Arial" w:hAnsi="Arial" w:cs="Arial"/>
          <w:b/>
        </w:rPr>
        <w:t>Contractor Costs</w:t>
      </w:r>
    </w:p>
    <w:tbl>
      <w:tblPr>
        <w:tblStyle w:val="TableGrid"/>
        <w:tblW w:w="0" w:type="auto"/>
        <w:jc w:val="center"/>
        <w:tblLook w:val="04A0" w:firstRow="1" w:lastRow="0" w:firstColumn="1" w:lastColumn="0" w:noHBand="0" w:noVBand="1"/>
      </w:tblPr>
      <w:tblGrid>
        <w:gridCol w:w="896"/>
        <w:gridCol w:w="2023"/>
      </w:tblGrid>
      <w:tr w:rsidR="00BF1074" w14:paraId="47E9D69E" w14:textId="77777777" w:rsidTr="00F05C35">
        <w:trPr>
          <w:trHeight w:val="276"/>
          <w:jc w:val="center"/>
        </w:trPr>
        <w:tc>
          <w:tcPr>
            <w:tcW w:w="0" w:type="auto"/>
          </w:tcPr>
          <w:p w14:paraId="19AB41D9" w14:textId="77777777" w:rsidR="00BF1074" w:rsidRPr="00AE5D43" w:rsidRDefault="00BF1074" w:rsidP="00827EEE">
            <w:pPr>
              <w:jc w:val="center"/>
              <w:rPr>
                <w:b/>
              </w:rPr>
            </w:pPr>
            <w:r w:rsidRPr="00AE5D43">
              <w:rPr>
                <w:b/>
              </w:rPr>
              <w:t>Storm</w:t>
            </w:r>
          </w:p>
        </w:tc>
        <w:tc>
          <w:tcPr>
            <w:tcW w:w="0" w:type="auto"/>
          </w:tcPr>
          <w:p w14:paraId="5A09E02C" w14:textId="77777777" w:rsidR="00BF1074" w:rsidRPr="00AE5D43" w:rsidRDefault="00BF1074" w:rsidP="00827EEE">
            <w:pPr>
              <w:jc w:val="center"/>
              <w:rPr>
                <w:b/>
              </w:rPr>
            </w:pPr>
            <w:r w:rsidRPr="00AE5D43">
              <w:rPr>
                <w:b/>
              </w:rPr>
              <w:t>Amount</w:t>
            </w:r>
            <w:r w:rsidR="00F05C35">
              <w:rPr>
                <w:b/>
              </w:rPr>
              <w:t xml:space="preserve"> (Million)</w:t>
            </w:r>
          </w:p>
        </w:tc>
      </w:tr>
      <w:tr w:rsidR="00BF1074" w14:paraId="11A839C7" w14:textId="77777777" w:rsidTr="00F05C35">
        <w:trPr>
          <w:trHeight w:val="276"/>
          <w:jc w:val="center"/>
        </w:trPr>
        <w:tc>
          <w:tcPr>
            <w:tcW w:w="0" w:type="auto"/>
            <w:vAlign w:val="bottom"/>
          </w:tcPr>
          <w:p w14:paraId="70DB550B" w14:textId="77777777" w:rsidR="00BF1074" w:rsidRDefault="00BF1074" w:rsidP="00827EEE">
            <w:pPr>
              <w:jc w:val="both"/>
            </w:pPr>
            <w:r>
              <w:t>Debby</w:t>
            </w:r>
          </w:p>
        </w:tc>
        <w:tc>
          <w:tcPr>
            <w:tcW w:w="0" w:type="auto"/>
            <w:vAlign w:val="bottom"/>
          </w:tcPr>
          <w:p w14:paraId="295A8B8C" w14:textId="77777777" w:rsidR="00BF1074" w:rsidRDefault="00F05C35" w:rsidP="00F05C35">
            <w:pPr>
              <w:jc w:val="right"/>
            </w:pPr>
            <w:r>
              <w:t>$51.638</w:t>
            </w:r>
          </w:p>
        </w:tc>
      </w:tr>
      <w:tr w:rsidR="00BF1074" w14:paraId="1B3F5004" w14:textId="77777777" w:rsidTr="00F05C35">
        <w:trPr>
          <w:trHeight w:val="276"/>
          <w:jc w:val="center"/>
        </w:trPr>
        <w:tc>
          <w:tcPr>
            <w:tcW w:w="0" w:type="auto"/>
            <w:vAlign w:val="bottom"/>
          </w:tcPr>
          <w:p w14:paraId="7DBD3871" w14:textId="77777777" w:rsidR="00BF1074" w:rsidRDefault="00BF1074" w:rsidP="00827EEE">
            <w:pPr>
              <w:jc w:val="both"/>
            </w:pPr>
            <w:r>
              <w:t>Helene</w:t>
            </w:r>
          </w:p>
        </w:tc>
        <w:tc>
          <w:tcPr>
            <w:tcW w:w="0" w:type="auto"/>
            <w:vAlign w:val="bottom"/>
          </w:tcPr>
          <w:p w14:paraId="5F2B4D3F" w14:textId="77777777" w:rsidR="00BF1074" w:rsidRDefault="00F05C35" w:rsidP="00F05C35">
            <w:pPr>
              <w:jc w:val="right"/>
            </w:pPr>
            <w:r>
              <w:t>101.605</w:t>
            </w:r>
          </w:p>
        </w:tc>
      </w:tr>
      <w:tr w:rsidR="00BF1074" w14:paraId="72843F7C" w14:textId="77777777" w:rsidTr="00F05C35">
        <w:trPr>
          <w:trHeight w:val="276"/>
          <w:jc w:val="center"/>
        </w:trPr>
        <w:tc>
          <w:tcPr>
            <w:tcW w:w="0" w:type="auto"/>
            <w:vAlign w:val="bottom"/>
          </w:tcPr>
          <w:p w14:paraId="66ED7308" w14:textId="77777777" w:rsidR="00BF1074" w:rsidRDefault="00BF1074" w:rsidP="00827EEE">
            <w:pPr>
              <w:jc w:val="both"/>
            </w:pPr>
            <w:r>
              <w:t>Milton</w:t>
            </w:r>
          </w:p>
        </w:tc>
        <w:tc>
          <w:tcPr>
            <w:tcW w:w="0" w:type="auto"/>
            <w:vAlign w:val="bottom"/>
          </w:tcPr>
          <w:p w14:paraId="3E62E1FB" w14:textId="77777777" w:rsidR="00BF1074" w:rsidRPr="00DF793B" w:rsidRDefault="00F05C35" w:rsidP="00F05C35">
            <w:pPr>
              <w:jc w:val="right"/>
              <w:rPr>
                <w:u w:val="single"/>
              </w:rPr>
            </w:pPr>
            <w:r>
              <w:rPr>
                <w:u w:val="single"/>
              </w:rPr>
              <w:t>471.521</w:t>
            </w:r>
          </w:p>
        </w:tc>
      </w:tr>
      <w:tr w:rsidR="00BF1074" w14:paraId="7CF7BE9C" w14:textId="77777777" w:rsidTr="00F05C35">
        <w:trPr>
          <w:trHeight w:val="276"/>
          <w:jc w:val="center"/>
        </w:trPr>
        <w:tc>
          <w:tcPr>
            <w:tcW w:w="0" w:type="auto"/>
            <w:vAlign w:val="bottom"/>
          </w:tcPr>
          <w:p w14:paraId="56846810" w14:textId="77777777" w:rsidR="00BF1074" w:rsidRPr="0076371F" w:rsidRDefault="00BF1074" w:rsidP="00827EEE">
            <w:pPr>
              <w:jc w:val="both"/>
              <w:rPr>
                <w:b/>
              </w:rPr>
            </w:pPr>
            <w:r w:rsidRPr="0076371F">
              <w:rPr>
                <w:b/>
              </w:rPr>
              <w:t>Total</w:t>
            </w:r>
          </w:p>
        </w:tc>
        <w:tc>
          <w:tcPr>
            <w:tcW w:w="0" w:type="auto"/>
            <w:vAlign w:val="bottom"/>
          </w:tcPr>
          <w:p w14:paraId="30991CEF" w14:textId="77777777" w:rsidR="00BF1074" w:rsidRPr="00DF793B" w:rsidRDefault="00BF1074" w:rsidP="00827EEE">
            <w:pPr>
              <w:jc w:val="right"/>
              <w:rPr>
                <w:u w:val="single"/>
              </w:rPr>
            </w:pPr>
            <w:r w:rsidRPr="00DF793B">
              <w:rPr>
                <w:u w:val="single"/>
              </w:rPr>
              <w:t>$624.764 Million</w:t>
            </w:r>
          </w:p>
        </w:tc>
      </w:tr>
    </w:tbl>
    <w:p w14:paraId="475852F1" w14:textId="77777777" w:rsidR="00BF1074" w:rsidRDefault="00BF1074" w:rsidP="00BF1074">
      <w:pPr>
        <w:jc w:val="center"/>
        <w:rPr>
          <w:sz w:val="20"/>
        </w:rPr>
      </w:pPr>
      <w:r w:rsidRPr="00AE5D43">
        <w:rPr>
          <w:sz w:val="20"/>
        </w:rPr>
        <w:t>Source: Exhibits AM-1, AM-2, and AM-3</w:t>
      </w:r>
    </w:p>
    <w:p w14:paraId="2272D386" w14:textId="77777777" w:rsidR="00BF1074" w:rsidRDefault="00BF1074" w:rsidP="00BF1074">
      <w:pPr>
        <w:jc w:val="both"/>
      </w:pPr>
    </w:p>
    <w:p w14:paraId="2A298BB4" w14:textId="600D6BB5" w:rsidR="00BF1074" w:rsidRDefault="00BF1074" w:rsidP="00BF1074">
      <w:pPr>
        <w:jc w:val="both"/>
      </w:pPr>
      <w:r w:rsidRPr="00DF793B">
        <w:t>The Commission’s auditing staff reviewed Deloitte’s work papers and found that the scope, procedures, and conclusion were reasonable. The Company confirmed that costs and invoices for</w:t>
      </w:r>
      <w:r w:rsidRPr="00BF1074">
        <w:t xml:space="preserve"> </w:t>
      </w:r>
      <w:r w:rsidRPr="00DF793B">
        <w:t>Hurricanes Debby and Helene were handled in the same manner as Hurricane Milton</w:t>
      </w:r>
      <w:r w:rsidR="006D01D8">
        <w:t>, which was the subject of the Deloitte audit</w:t>
      </w:r>
      <w:r w:rsidRPr="00DF793B">
        <w:t>.</w:t>
      </w:r>
      <w:r>
        <w:rPr>
          <w:rStyle w:val="FootnoteReference"/>
        </w:rPr>
        <w:footnoteReference w:id="6"/>
      </w:r>
      <w:r w:rsidRPr="00DF793B">
        <w:t xml:space="preserve"> Therefore, staff </w:t>
      </w:r>
      <w:r w:rsidR="006D01D8">
        <w:t>recommends</w:t>
      </w:r>
      <w:r w:rsidRPr="00DF793B">
        <w:t xml:space="preserve"> the costs for all of the hurricanes are reasonable and prudent.</w:t>
      </w:r>
    </w:p>
    <w:p w14:paraId="16E151EF" w14:textId="77777777" w:rsidR="00BF1074" w:rsidRDefault="00BF1074" w:rsidP="00BF1074">
      <w:pPr>
        <w:jc w:val="both"/>
      </w:pPr>
    </w:p>
    <w:p w14:paraId="5D10F39F" w14:textId="77777777" w:rsidR="00BF1074" w:rsidRPr="00AE5D43" w:rsidRDefault="00BF1074" w:rsidP="00BF1074">
      <w:pPr>
        <w:jc w:val="both"/>
      </w:pPr>
      <w:r>
        <w:t>The reasonable and prudent amount of contractor costs to be included in total storm restoration costs is $624.764 million.</w:t>
      </w:r>
    </w:p>
    <w:p w14:paraId="6E5F04A2" w14:textId="77777777" w:rsidR="003057BB" w:rsidRDefault="003057BB" w:rsidP="00BF1074">
      <w:pPr>
        <w:pStyle w:val="BodyText"/>
      </w:pPr>
    </w:p>
    <w:p w14:paraId="4E41ADF1" w14:textId="23E489F7"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5</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5</w:instrText>
      </w:r>
      <w:r>
        <w:fldChar w:fldCharType="end"/>
      </w:r>
      <w:r>
        <w:tab/>
        <w:instrText xml:space="preserve">(P. Buys)" \l 1 </w:instrText>
      </w:r>
      <w:r>
        <w:fldChar w:fldCharType="end"/>
      </w:r>
      <w:r>
        <w:t> </w:t>
      </w:r>
    </w:p>
    <w:p w14:paraId="48BAD064" w14:textId="77777777" w:rsidR="003057BB" w:rsidRDefault="003057BB">
      <w:pPr>
        <w:pStyle w:val="BodyText"/>
      </w:pPr>
      <w:r>
        <w:t> What is the reasonable and prudent amount of line clearing costs to be included in the total storm related restoration costs?</w:t>
      </w:r>
    </w:p>
    <w:p w14:paraId="41D95E00" w14:textId="77777777" w:rsidR="003057BB" w:rsidRPr="004C3641" w:rsidRDefault="003057BB">
      <w:pPr>
        <w:pStyle w:val="IssueSubsectionHeading"/>
        <w:rPr>
          <w:vanish/>
          <w:specVanish/>
        </w:rPr>
      </w:pPr>
      <w:r w:rsidRPr="004C3641">
        <w:t>Recommendation: </w:t>
      </w:r>
    </w:p>
    <w:p w14:paraId="4AF7FF64" w14:textId="77777777" w:rsidR="003057BB" w:rsidRDefault="003057BB">
      <w:pPr>
        <w:pStyle w:val="BodyText"/>
      </w:pPr>
      <w:r>
        <w:t> </w:t>
      </w:r>
      <w:r w:rsidR="00BF1074">
        <w:t>The reasonable and prudent amount of line clearing costs to be included in total storm restoration costs is $202.020 million.</w:t>
      </w:r>
      <w:r>
        <w:t xml:space="preserve"> (P. Buys)</w:t>
      </w:r>
    </w:p>
    <w:p w14:paraId="270D6D8E" w14:textId="77777777" w:rsidR="003057BB" w:rsidRPr="004C3641" w:rsidRDefault="003057BB">
      <w:pPr>
        <w:pStyle w:val="IssueSubsectionHeading"/>
        <w:rPr>
          <w:vanish/>
          <w:specVanish/>
        </w:rPr>
      </w:pPr>
      <w:r w:rsidRPr="004C3641">
        <w:t>Staff Analysis: </w:t>
      </w:r>
    </w:p>
    <w:p w14:paraId="4930AC57" w14:textId="1A6F8DA5" w:rsidR="00BF1074" w:rsidRDefault="003057BB" w:rsidP="00BF1074">
      <w:pPr>
        <w:jc w:val="both"/>
      </w:pPr>
      <w:r>
        <w:t> </w:t>
      </w:r>
      <w:r w:rsidR="00BF1074">
        <w:t>Per FPL witness Jarro, line clearing costs consist of costs related to vegetation contractors, including mobilization and de-mobilization costs.</w:t>
      </w:r>
      <w:r w:rsidR="00BF1074">
        <w:rPr>
          <w:rStyle w:val="FootnoteReference"/>
        </w:rPr>
        <w:footnoteReference w:id="7"/>
      </w:r>
      <w:r w:rsidR="00BF1074">
        <w:t xml:space="preserve"> FPL witness Mohomed explained that since FPL recovers all actual vegetation costs through the Storm Protection Plan Cost Recovery Clause, an ICCA adjustment under Rule 25-6.0143(1)(e)11</w:t>
      </w:r>
      <w:r w:rsidR="00DD6C7B">
        <w:t>.</w:t>
      </w:r>
      <w:r w:rsidR="00BF1074">
        <w:t>, F.A.C., is not required. All vegetation management costs charged to the storm accounts are considered incremental.</w:t>
      </w:r>
      <w:r w:rsidR="00BF1074">
        <w:rPr>
          <w:rStyle w:val="FootnoteReference"/>
        </w:rPr>
        <w:footnoteReference w:id="8"/>
      </w:r>
      <w:r w:rsidR="00BF1074">
        <w:t xml:space="preserve"> </w:t>
      </w:r>
    </w:p>
    <w:p w14:paraId="6B505195" w14:textId="77777777" w:rsidR="00827EEE" w:rsidRDefault="00827EEE" w:rsidP="00BF1074">
      <w:pPr>
        <w:jc w:val="both"/>
      </w:pPr>
    </w:p>
    <w:p w14:paraId="0356A204" w14:textId="560DFC8A" w:rsidR="00BF1074" w:rsidRDefault="00BF1074" w:rsidP="00BF1074">
      <w:pPr>
        <w:jc w:val="both"/>
      </w:pPr>
      <w:r>
        <w:t xml:space="preserve">When asked why the line clearing costs were updated from the petition to </w:t>
      </w:r>
      <w:r w:rsidR="00793C21">
        <w:t>witness Mohomed’s</w:t>
      </w:r>
      <w:r>
        <w:t xml:space="preserve"> testimony, FPL stated that the changes reflect the normal and expected variances from the preliminary estimated costs to the final recorded costs after completion of restoration, invoice review, cost validation, and applications of incremental costing and capitalization methodologies, as required by Rule 25-6.0143, F.A.C.</w:t>
      </w:r>
      <w:r>
        <w:rPr>
          <w:rStyle w:val="FootnoteReference"/>
        </w:rPr>
        <w:footnoteReference w:id="9"/>
      </w:r>
      <w:r>
        <w:t xml:space="preserve"> </w:t>
      </w:r>
      <w:r w:rsidRPr="0030531A">
        <w:t xml:space="preserve">The reasonable and prudent total </w:t>
      </w:r>
      <w:r>
        <w:t>line clearing</w:t>
      </w:r>
      <w:r w:rsidRPr="0030531A">
        <w:t xml:space="preserve"> costs for each storm are listed below</w:t>
      </w:r>
      <w:r>
        <w:t>.</w:t>
      </w:r>
    </w:p>
    <w:p w14:paraId="2D9221AF" w14:textId="77777777" w:rsidR="00BF1074" w:rsidRDefault="00BF1074" w:rsidP="00BF1074">
      <w:pPr>
        <w:jc w:val="both"/>
      </w:pPr>
    </w:p>
    <w:p w14:paraId="5A23132F" w14:textId="15D64306" w:rsidR="00BF1074" w:rsidRPr="001576E4" w:rsidRDefault="00BF1074" w:rsidP="00BF1074">
      <w:pPr>
        <w:jc w:val="center"/>
        <w:rPr>
          <w:rFonts w:ascii="Arial" w:hAnsi="Arial" w:cs="Arial"/>
          <w:b/>
        </w:rPr>
      </w:pPr>
      <w:r w:rsidRPr="001576E4">
        <w:rPr>
          <w:rFonts w:ascii="Arial" w:hAnsi="Arial" w:cs="Arial"/>
          <w:b/>
        </w:rPr>
        <w:t xml:space="preserve">Table </w:t>
      </w:r>
      <w:r w:rsidR="00AE573C">
        <w:rPr>
          <w:rFonts w:ascii="Arial" w:hAnsi="Arial" w:cs="Arial"/>
          <w:b/>
        </w:rPr>
        <w:t>5</w:t>
      </w:r>
      <w:r w:rsidR="00C75524">
        <w:rPr>
          <w:rFonts w:ascii="Arial" w:hAnsi="Arial" w:cs="Arial"/>
          <w:b/>
        </w:rPr>
        <w:t>-</w:t>
      </w:r>
      <w:r w:rsidRPr="001576E4">
        <w:rPr>
          <w:rFonts w:ascii="Arial" w:hAnsi="Arial" w:cs="Arial"/>
          <w:b/>
        </w:rPr>
        <w:t>1</w:t>
      </w:r>
    </w:p>
    <w:p w14:paraId="0EA3DF66" w14:textId="77777777" w:rsidR="00BF1074" w:rsidRDefault="00BF1074" w:rsidP="00BF1074">
      <w:pPr>
        <w:jc w:val="center"/>
        <w:rPr>
          <w:rFonts w:ascii="Arial" w:hAnsi="Arial" w:cs="Arial"/>
          <w:b/>
        </w:rPr>
      </w:pPr>
      <w:r>
        <w:rPr>
          <w:rFonts w:ascii="Arial" w:hAnsi="Arial" w:cs="Arial"/>
          <w:b/>
        </w:rPr>
        <w:t>Line Clearing</w:t>
      </w:r>
      <w:r w:rsidRPr="001576E4">
        <w:rPr>
          <w:rFonts w:ascii="Arial" w:hAnsi="Arial" w:cs="Arial"/>
          <w:b/>
        </w:rPr>
        <w:t xml:space="preserve"> Costs</w:t>
      </w:r>
    </w:p>
    <w:tbl>
      <w:tblPr>
        <w:tblStyle w:val="TableGrid"/>
        <w:tblW w:w="0" w:type="auto"/>
        <w:jc w:val="center"/>
        <w:tblLook w:val="04A0" w:firstRow="1" w:lastRow="0" w:firstColumn="1" w:lastColumn="0" w:noHBand="0" w:noVBand="1"/>
      </w:tblPr>
      <w:tblGrid>
        <w:gridCol w:w="896"/>
        <w:gridCol w:w="2023"/>
      </w:tblGrid>
      <w:tr w:rsidR="00BF1074" w14:paraId="7A0E7BE3" w14:textId="77777777" w:rsidTr="00F05C35">
        <w:trPr>
          <w:trHeight w:val="276"/>
          <w:jc w:val="center"/>
        </w:trPr>
        <w:tc>
          <w:tcPr>
            <w:tcW w:w="0" w:type="auto"/>
          </w:tcPr>
          <w:p w14:paraId="3FBE000E" w14:textId="77777777" w:rsidR="00BF1074" w:rsidRPr="00AE5D43" w:rsidRDefault="00BF1074" w:rsidP="00827EEE">
            <w:pPr>
              <w:jc w:val="center"/>
              <w:rPr>
                <w:b/>
              </w:rPr>
            </w:pPr>
            <w:r w:rsidRPr="00AE5D43">
              <w:rPr>
                <w:b/>
              </w:rPr>
              <w:t>Storm</w:t>
            </w:r>
          </w:p>
        </w:tc>
        <w:tc>
          <w:tcPr>
            <w:tcW w:w="0" w:type="auto"/>
          </w:tcPr>
          <w:p w14:paraId="7714F52B" w14:textId="77777777" w:rsidR="00BF1074" w:rsidRPr="00AE5D43" w:rsidRDefault="00BF1074" w:rsidP="00827EEE">
            <w:pPr>
              <w:jc w:val="center"/>
              <w:rPr>
                <w:b/>
              </w:rPr>
            </w:pPr>
            <w:r w:rsidRPr="00AE5D43">
              <w:rPr>
                <w:b/>
              </w:rPr>
              <w:t>Amount</w:t>
            </w:r>
            <w:r w:rsidR="00F05C35">
              <w:rPr>
                <w:b/>
              </w:rPr>
              <w:t xml:space="preserve"> (Million)</w:t>
            </w:r>
          </w:p>
        </w:tc>
      </w:tr>
      <w:tr w:rsidR="00BF1074" w14:paraId="19281A21" w14:textId="77777777" w:rsidTr="00F05C35">
        <w:trPr>
          <w:trHeight w:val="276"/>
          <w:jc w:val="center"/>
        </w:trPr>
        <w:tc>
          <w:tcPr>
            <w:tcW w:w="0" w:type="auto"/>
            <w:vAlign w:val="bottom"/>
          </w:tcPr>
          <w:p w14:paraId="18B3AAAE" w14:textId="77777777" w:rsidR="00BF1074" w:rsidRDefault="00BF1074" w:rsidP="00827EEE">
            <w:pPr>
              <w:jc w:val="both"/>
            </w:pPr>
            <w:r>
              <w:t>Debby</w:t>
            </w:r>
          </w:p>
        </w:tc>
        <w:tc>
          <w:tcPr>
            <w:tcW w:w="0" w:type="auto"/>
            <w:vAlign w:val="bottom"/>
          </w:tcPr>
          <w:p w14:paraId="3FA78863" w14:textId="62CC7675" w:rsidR="00BF1074" w:rsidRDefault="003C0243" w:rsidP="00F05C35">
            <w:pPr>
              <w:jc w:val="right"/>
            </w:pPr>
            <w:r>
              <w:t>$</w:t>
            </w:r>
            <w:r w:rsidR="00F05C35">
              <w:t>23.066</w:t>
            </w:r>
          </w:p>
        </w:tc>
      </w:tr>
      <w:tr w:rsidR="00BF1074" w14:paraId="539658E9" w14:textId="77777777" w:rsidTr="00F05C35">
        <w:trPr>
          <w:trHeight w:val="276"/>
          <w:jc w:val="center"/>
        </w:trPr>
        <w:tc>
          <w:tcPr>
            <w:tcW w:w="0" w:type="auto"/>
            <w:vAlign w:val="bottom"/>
          </w:tcPr>
          <w:p w14:paraId="327F2780" w14:textId="77777777" w:rsidR="00BF1074" w:rsidRDefault="00BF1074" w:rsidP="00827EEE">
            <w:pPr>
              <w:jc w:val="both"/>
            </w:pPr>
            <w:r>
              <w:t>Helene</w:t>
            </w:r>
          </w:p>
        </w:tc>
        <w:tc>
          <w:tcPr>
            <w:tcW w:w="0" w:type="auto"/>
            <w:vAlign w:val="bottom"/>
          </w:tcPr>
          <w:p w14:paraId="531B263A" w14:textId="77777777" w:rsidR="00BF1074" w:rsidRDefault="00F05C35" w:rsidP="00F05C35">
            <w:pPr>
              <w:jc w:val="right"/>
            </w:pPr>
            <w:r>
              <w:t>30.649</w:t>
            </w:r>
          </w:p>
        </w:tc>
      </w:tr>
      <w:tr w:rsidR="00BF1074" w14:paraId="219E0027" w14:textId="77777777" w:rsidTr="00F05C35">
        <w:trPr>
          <w:trHeight w:val="276"/>
          <w:jc w:val="center"/>
        </w:trPr>
        <w:tc>
          <w:tcPr>
            <w:tcW w:w="0" w:type="auto"/>
            <w:vAlign w:val="bottom"/>
          </w:tcPr>
          <w:p w14:paraId="49DDB451" w14:textId="77777777" w:rsidR="00BF1074" w:rsidRDefault="00BF1074" w:rsidP="00827EEE">
            <w:pPr>
              <w:jc w:val="both"/>
            </w:pPr>
            <w:r>
              <w:t>Milton</w:t>
            </w:r>
          </w:p>
        </w:tc>
        <w:tc>
          <w:tcPr>
            <w:tcW w:w="0" w:type="auto"/>
            <w:vAlign w:val="bottom"/>
          </w:tcPr>
          <w:p w14:paraId="595B60D0" w14:textId="77777777" w:rsidR="00BF1074" w:rsidRPr="00977E03" w:rsidRDefault="00F05C35" w:rsidP="00F05C35">
            <w:pPr>
              <w:jc w:val="right"/>
              <w:rPr>
                <w:u w:val="single"/>
              </w:rPr>
            </w:pPr>
            <w:r>
              <w:rPr>
                <w:u w:val="single"/>
              </w:rPr>
              <w:t>148.305</w:t>
            </w:r>
          </w:p>
        </w:tc>
      </w:tr>
      <w:tr w:rsidR="00BF1074" w14:paraId="5ACC0700" w14:textId="77777777" w:rsidTr="00F05C35">
        <w:trPr>
          <w:trHeight w:val="276"/>
          <w:jc w:val="center"/>
        </w:trPr>
        <w:tc>
          <w:tcPr>
            <w:tcW w:w="0" w:type="auto"/>
            <w:vAlign w:val="bottom"/>
          </w:tcPr>
          <w:p w14:paraId="4578A3EC" w14:textId="77777777" w:rsidR="00BF1074" w:rsidRPr="00EC71A4" w:rsidRDefault="00BF1074" w:rsidP="00827EEE">
            <w:pPr>
              <w:jc w:val="both"/>
              <w:rPr>
                <w:b/>
              </w:rPr>
            </w:pPr>
            <w:r w:rsidRPr="00EC71A4">
              <w:rPr>
                <w:b/>
              </w:rPr>
              <w:t>Total</w:t>
            </w:r>
          </w:p>
        </w:tc>
        <w:tc>
          <w:tcPr>
            <w:tcW w:w="0" w:type="auto"/>
            <w:vAlign w:val="bottom"/>
          </w:tcPr>
          <w:p w14:paraId="403560B6" w14:textId="77777777" w:rsidR="00BF1074" w:rsidRPr="00977E03" w:rsidRDefault="00BF1074" w:rsidP="00827EEE">
            <w:pPr>
              <w:jc w:val="right"/>
              <w:rPr>
                <w:u w:val="single"/>
              </w:rPr>
            </w:pPr>
            <w:r w:rsidRPr="00977E03">
              <w:rPr>
                <w:u w:val="single"/>
              </w:rPr>
              <w:t>$202.020 Million</w:t>
            </w:r>
          </w:p>
        </w:tc>
      </w:tr>
    </w:tbl>
    <w:p w14:paraId="60355F84" w14:textId="77777777" w:rsidR="00BF1074" w:rsidRDefault="00BF1074" w:rsidP="00BF1074">
      <w:pPr>
        <w:jc w:val="center"/>
        <w:rPr>
          <w:sz w:val="20"/>
        </w:rPr>
      </w:pPr>
      <w:r w:rsidRPr="00AE5D43">
        <w:rPr>
          <w:sz w:val="20"/>
        </w:rPr>
        <w:t>Source: Exhibits AM-1, AM-2, and AM-3</w:t>
      </w:r>
    </w:p>
    <w:p w14:paraId="7A9E46F5" w14:textId="77777777" w:rsidR="00BF1074" w:rsidRDefault="00BF1074" w:rsidP="00BF1074"/>
    <w:p w14:paraId="25151673" w14:textId="18930396" w:rsidR="00BF1074" w:rsidRDefault="00BF1074" w:rsidP="00BF1074">
      <w:pPr>
        <w:jc w:val="both"/>
      </w:pPr>
      <w:r w:rsidRPr="00DF793B">
        <w:t>The Commission’s auditing staff reviewed Deloitte’s work papers and found that the scope, procedures, and conclusion were reasonable. The Company confirmed that costs and invoices for Hurricanes Debby and Helene were handled in the same manner as Hurricane Milton.</w:t>
      </w:r>
      <w:r>
        <w:rPr>
          <w:rStyle w:val="FootnoteReference"/>
        </w:rPr>
        <w:footnoteReference w:id="10"/>
      </w:r>
      <w:r w:rsidRPr="00DF793B">
        <w:t xml:space="preserve"> Therefore, staff </w:t>
      </w:r>
      <w:r w:rsidR="00DD6C7B">
        <w:t>recommends</w:t>
      </w:r>
      <w:r w:rsidRPr="00DF793B">
        <w:t xml:space="preserve"> the costs for all of the hurricanes are reasonable and prudent.</w:t>
      </w:r>
    </w:p>
    <w:p w14:paraId="350AED8E" w14:textId="77777777" w:rsidR="00F05C35" w:rsidRDefault="00F05C35" w:rsidP="00BF1074"/>
    <w:p w14:paraId="7F4827C4" w14:textId="77777777" w:rsidR="00BF1074" w:rsidRPr="00AE5D43" w:rsidRDefault="00BF1074" w:rsidP="00BF1074">
      <w:r>
        <w:t>The reasonable and prudent amount of line clearing costs to be included in total storm restoration costs is $202.020 million.</w:t>
      </w:r>
    </w:p>
    <w:p w14:paraId="0E2A797A" w14:textId="77777777" w:rsidR="003057BB" w:rsidRDefault="003057BB">
      <w:pPr>
        <w:pStyle w:val="BodyText"/>
      </w:pPr>
    </w:p>
    <w:p w14:paraId="0E82E6C2" w14:textId="7D738703"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6</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6</w:instrText>
      </w:r>
      <w:r>
        <w:fldChar w:fldCharType="end"/>
      </w:r>
      <w:r>
        <w:tab/>
        <w:instrText xml:space="preserve">(P. Buys)" \l 1 </w:instrText>
      </w:r>
      <w:r>
        <w:fldChar w:fldCharType="end"/>
      </w:r>
      <w:r>
        <w:t> </w:t>
      </w:r>
    </w:p>
    <w:p w14:paraId="4EDB651C" w14:textId="77777777" w:rsidR="003057BB" w:rsidRDefault="003057BB">
      <w:pPr>
        <w:pStyle w:val="BodyText"/>
      </w:pPr>
      <w:r>
        <w:t> What is the reasonable and prudent amount of vehicle and fuel costs to be included in the total storm related restoration costs?</w:t>
      </w:r>
    </w:p>
    <w:p w14:paraId="51C2CBB2" w14:textId="77777777" w:rsidR="003057BB" w:rsidRPr="004C3641" w:rsidRDefault="003057BB">
      <w:pPr>
        <w:pStyle w:val="IssueSubsectionHeading"/>
        <w:rPr>
          <w:vanish/>
          <w:specVanish/>
        </w:rPr>
      </w:pPr>
      <w:r w:rsidRPr="004C3641">
        <w:t>Recommendation: </w:t>
      </w:r>
    </w:p>
    <w:p w14:paraId="390D546A" w14:textId="74EAD8B0" w:rsidR="003057BB" w:rsidRDefault="003057BB">
      <w:pPr>
        <w:pStyle w:val="BodyText"/>
      </w:pPr>
      <w:r>
        <w:t> </w:t>
      </w:r>
      <w:r w:rsidR="00BF1074">
        <w:t>The reasonable and prudent amount of vehicle and fuel costs to be included in total storm restoration costs is $32.417 million</w:t>
      </w:r>
      <w:r w:rsidR="00DD6C7B">
        <w:t>.</w:t>
      </w:r>
      <w:r>
        <w:t xml:space="preserve"> (P. Buys)</w:t>
      </w:r>
    </w:p>
    <w:p w14:paraId="4F6C3DCC" w14:textId="77777777" w:rsidR="003057BB" w:rsidRPr="004C3641" w:rsidRDefault="003057BB">
      <w:pPr>
        <w:pStyle w:val="IssueSubsectionHeading"/>
        <w:rPr>
          <w:vanish/>
          <w:specVanish/>
        </w:rPr>
      </w:pPr>
      <w:r w:rsidRPr="004C3641">
        <w:t>Staff Analysis: </w:t>
      </w:r>
    </w:p>
    <w:p w14:paraId="068BAC68" w14:textId="69D023E1" w:rsidR="00BF1074" w:rsidRDefault="003057BB" w:rsidP="00BF1074">
      <w:pPr>
        <w:jc w:val="both"/>
      </w:pPr>
      <w:r>
        <w:t> </w:t>
      </w:r>
      <w:r w:rsidR="00BF1074">
        <w:t>Per FPL witness Jarro, vehicle and fuel costs include vehicle utilization and fuel costs for FPL and contractor vehicles used during storm restoration efforts.</w:t>
      </w:r>
      <w:r w:rsidR="00BF1074">
        <w:rPr>
          <w:rStyle w:val="FootnoteReference"/>
        </w:rPr>
        <w:footnoteReference w:id="11"/>
      </w:r>
      <w:r w:rsidR="00BF1074">
        <w:t xml:space="preserve"> FPL witness Mohomed explained that all FPL-owned vehicle costs charged to the storm reserve are considered non-incremental under the ICCA methodology. Pursuant to Rule 25-6.0143(1)(e)9</w:t>
      </w:r>
      <w:r w:rsidR="00DD6C7B">
        <w:t>.</w:t>
      </w:r>
      <w:r w:rsidR="00BF1074">
        <w:t>, F.A.C., fuel costs may be charged to the storm reserve under the ICCA methodology. Witness Mohomed explained that FPL determined the amount of non-incremental fuel costs by calculating the prior three-year average for the months in which storm restoration activities were incurred, and compared it to the actual fuel costs incurred in the month in which storm restoration work was performed.</w:t>
      </w:r>
      <w:r w:rsidR="00BF1074">
        <w:rPr>
          <w:rStyle w:val="FootnoteReference"/>
        </w:rPr>
        <w:footnoteReference w:id="12"/>
      </w:r>
      <w:r w:rsidR="00BF1074">
        <w:t xml:space="preserve"> </w:t>
      </w:r>
    </w:p>
    <w:p w14:paraId="3761B779" w14:textId="77777777" w:rsidR="00BF1074" w:rsidRDefault="00BF1074" w:rsidP="00BF1074">
      <w:pPr>
        <w:jc w:val="both"/>
      </w:pPr>
    </w:p>
    <w:p w14:paraId="3AC85E72" w14:textId="6E171409" w:rsidR="00BF1074" w:rsidRDefault="00BF1074" w:rsidP="00BF1074">
      <w:pPr>
        <w:jc w:val="both"/>
      </w:pPr>
      <w:r>
        <w:t xml:space="preserve">When asked why the vehicle and fuel costs were updated from the petition to </w:t>
      </w:r>
      <w:r w:rsidR="00793C21">
        <w:t>witness Mohomed’s</w:t>
      </w:r>
      <w:r>
        <w:t xml:space="preserve"> testimony, FPL stated that the changes reflect the normal and expected variances from the preliminary estimated costs to the final recorded costs after completion of restoration, invoice review, cost validation, and applications of incremental costing and capitalization methodologies, as required by Rule 25-6.0143, F.A.C.</w:t>
      </w:r>
      <w:r>
        <w:rPr>
          <w:rStyle w:val="FootnoteReference"/>
        </w:rPr>
        <w:footnoteReference w:id="13"/>
      </w:r>
      <w:r>
        <w:t xml:space="preserve"> </w:t>
      </w:r>
      <w:r w:rsidRPr="0030531A">
        <w:t xml:space="preserve">The reasonable and prudent total </w:t>
      </w:r>
      <w:r>
        <w:t>vehicle and fuel</w:t>
      </w:r>
      <w:r w:rsidRPr="0030531A">
        <w:t xml:space="preserve"> costs for each storm are listed below</w:t>
      </w:r>
      <w:r>
        <w:t>.</w:t>
      </w:r>
    </w:p>
    <w:p w14:paraId="33DC0BD0" w14:textId="77777777" w:rsidR="00BF1074" w:rsidRDefault="00BF1074" w:rsidP="00BF1074">
      <w:pPr>
        <w:jc w:val="both"/>
      </w:pPr>
    </w:p>
    <w:p w14:paraId="1BBE0095" w14:textId="2E9EF97E" w:rsidR="00BF1074" w:rsidRPr="001576E4" w:rsidRDefault="00BF1074" w:rsidP="00BF1074">
      <w:pPr>
        <w:jc w:val="center"/>
        <w:rPr>
          <w:rFonts w:ascii="Arial" w:hAnsi="Arial" w:cs="Arial"/>
          <w:b/>
        </w:rPr>
      </w:pPr>
      <w:r w:rsidRPr="001576E4">
        <w:rPr>
          <w:rFonts w:ascii="Arial" w:hAnsi="Arial" w:cs="Arial"/>
          <w:b/>
        </w:rPr>
        <w:t xml:space="preserve">Table </w:t>
      </w:r>
      <w:r w:rsidR="00AE573C">
        <w:rPr>
          <w:rFonts w:ascii="Arial" w:hAnsi="Arial" w:cs="Arial"/>
          <w:b/>
        </w:rPr>
        <w:t>6</w:t>
      </w:r>
      <w:r w:rsidR="00C75524">
        <w:rPr>
          <w:rFonts w:ascii="Arial" w:hAnsi="Arial" w:cs="Arial"/>
          <w:b/>
        </w:rPr>
        <w:t>-</w:t>
      </w:r>
      <w:r w:rsidRPr="001576E4">
        <w:rPr>
          <w:rFonts w:ascii="Arial" w:hAnsi="Arial" w:cs="Arial"/>
          <w:b/>
        </w:rPr>
        <w:t>1</w:t>
      </w:r>
    </w:p>
    <w:p w14:paraId="63291BAF" w14:textId="77777777" w:rsidR="00BF1074" w:rsidRDefault="00BF1074" w:rsidP="00BF1074">
      <w:pPr>
        <w:jc w:val="center"/>
        <w:rPr>
          <w:rFonts w:ascii="Arial" w:hAnsi="Arial" w:cs="Arial"/>
          <w:b/>
        </w:rPr>
      </w:pPr>
      <w:r>
        <w:rPr>
          <w:rFonts w:ascii="Arial" w:hAnsi="Arial" w:cs="Arial"/>
          <w:b/>
        </w:rPr>
        <w:t>Vehicle and Fuel</w:t>
      </w:r>
      <w:r w:rsidRPr="001576E4">
        <w:rPr>
          <w:rFonts w:ascii="Arial" w:hAnsi="Arial" w:cs="Arial"/>
          <w:b/>
        </w:rPr>
        <w:t xml:space="preserve"> Costs</w:t>
      </w:r>
    </w:p>
    <w:tbl>
      <w:tblPr>
        <w:tblStyle w:val="TableGrid"/>
        <w:tblW w:w="0" w:type="auto"/>
        <w:jc w:val="center"/>
        <w:tblLook w:val="04A0" w:firstRow="1" w:lastRow="0" w:firstColumn="1" w:lastColumn="0" w:noHBand="0" w:noVBand="1"/>
      </w:tblPr>
      <w:tblGrid>
        <w:gridCol w:w="896"/>
        <w:gridCol w:w="2023"/>
      </w:tblGrid>
      <w:tr w:rsidR="00BF1074" w14:paraId="50906FF8" w14:textId="77777777" w:rsidTr="00F05C35">
        <w:trPr>
          <w:trHeight w:val="276"/>
          <w:jc w:val="center"/>
        </w:trPr>
        <w:tc>
          <w:tcPr>
            <w:tcW w:w="0" w:type="auto"/>
          </w:tcPr>
          <w:p w14:paraId="3B17F452" w14:textId="77777777" w:rsidR="00BF1074" w:rsidRPr="00AE5D43" w:rsidRDefault="00BF1074" w:rsidP="00827EEE">
            <w:pPr>
              <w:jc w:val="center"/>
              <w:rPr>
                <w:b/>
              </w:rPr>
            </w:pPr>
            <w:r w:rsidRPr="00AE5D43">
              <w:rPr>
                <w:b/>
              </w:rPr>
              <w:t>Storm</w:t>
            </w:r>
          </w:p>
        </w:tc>
        <w:tc>
          <w:tcPr>
            <w:tcW w:w="0" w:type="auto"/>
          </w:tcPr>
          <w:p w14:paraId="2104CF46" w14:textId="77777777" w:rsidR="00BF1074" w:rsidRPr="00AE5D43" w:rsidRDefault="00BF1074" w:rsidP="00827EEE">
            <w:pPr>
              <w:jc w:val="center"/>
              <w:rPr>
                <w:b/>
              </w:rPr>
            </w:pPr>
            <w:r w:rsidRPr="00AE5D43">
              <w:rPr>
                <w:b/>
              </w:rPr>
              <w:t>Amount</w:t>
            </w:r>
            <w:r w:rsidR="00F05C35">
              <w:rPr>
                <w:b/>
              </w:rPr>
              <w:t xml:space="preserve"> (Million)</w:t>
            </w:r>
          </w:p>
        </w:tc>
      </w:tr>
      <w:tr w:rsidR="00BF1074" w14:paraId="0242DFC8" w14:textId="77777777" w:rsidTr="00F05C35">
        <w:trPr>
          <w:trHeight w:val="276"/>
          <w:jc w:val="center"/>
        </w:trPr>
        <w:tc>
          <w:tcPr>
            <w:tcW w:w="0" w:type="auto"/>
            <w:vAlign w:val="bottom"/>
          </w:tcPr>
          <w:p w14:paraId="50245822" w14:textId="77777777" w:rsidR="00BF1074" w:rsidRDefault="00BF1074" w:rsidP="00827EEE">
            <w:pPr>
              <w:jc w:val="both"/>
            </w:pPr>
            <w:r>
              <w:t>Debby</w:t>
            </w:r>
          </w:p>
        </w:tc>
        <w:tc>
          <w:tcPr>
            <w:tcW w:w="0" w:type="auto"/>
            <w:vAlign w:val="bottom"/>
          </w:tcPr>
          <w:p w14:paraId="1D55DE6E" w14:textId="77777777" w:rsidR="00BF1074" w:rsidRDefault="00F05C35" w:rsidP="00F05C35">
            <w:pPr>
              <w:jc w:val="right"/>
            </w:pPr>
            <w:r>
              <w:t>$3.898</w:t>
            </w:r>
          </w:p>
        </w:tc>
      </w:tr>
      <w:tr w:rsidR="00BF1074" w14:paraId="0AAE39C7" w14:textId="77777777" w:rsidTr="00F05C35">
        <w:trPr>
          <w:trHeight w:val="276"/>
          <w:jc w:val="center"/>
        </w:trPr>
        <w:tc>
          <w:tcPr>
            <w:tcW w:w="0" w:type="auto"/>
            <w:vAlign w:val="bottom"/>
          </w:tcPr>
          <w:p w14:paraId="5A8FA983" w14:textId="77777777" w:rsidR="00BF1074" w:rsidRDefault="00BF1074" w:rsidP="00827EEE">
            <w:pPr>
              <w:jc w:val="both"/>
            </w:pPr>
            <w:r>
              <w:t>Helene</w:t>
            </w:r>
          </w:p>
        </w:tc>
        <w:tc>
          <w:tcPr>
            <w:tcW w:w="0" w:type="auto"/>
            <w:vAlign w:val="bottom"/>
          </w:tcPr>
          <w:p w14:paraId="5466E6B9" w14:textId="77777777" w:rsidR="00BF1074" w:rsidRDefault="00F05C35" w:rsidP="00F05C35">
            <w:pPr>
              <w:jc w:val="right"/>
            </w:pPr>
            <w:r>
              <w:t>6.456</w:t>
            </w:r>
          </w:p>
        </w:tc>
      </w:tr>
      <w:tr w:rsidR="00BF1074" w14:paraId="22A8A3C0" w14:textId="77777777" w:rsidTr="00F05C35">
        <w:trPr>
          <w:trHeight w:val="276"/>
          <w:jc w:val="center"/>
        </w:trPr>
        <w:tc>
          <w:tcPr>
            <w:tcW w:w="0" w:type="auto"/>
            <w:vAlign w:val="bottom"/>
          </w:tcPr>
          <w:p w14:paraId="58EB305A" w14:textId="77777777" w:rsidR="00BF1074" w:rsidRDefault="00BF1074" w:rsidP="00827EEE">
            <w:pPr>
              <w:jc w:val="both"/>
            </w:pPr>
            <w:r>
              <w:t>Milton</w:t>
            </w:r>
          </w:p>
        </w:tc>
        <w:tc>
          <w:tcPr>
            <w:tcW w:w="0" w:type="auto"/>
            <w:vAlign w:val="bottom"/>
          </w:tcPr>
          <w:p w14:paraId="51AADB37" w14:textId="77777777" w:rsidR="00BF1074" w:rsidRPr="005E490E" w:rsidRDefault="00F05C35" w:rsidP="00F05C35">
            <w:pPr>
              <w:jc w:val="right"/>
              <w:rPr>
                <w:u w:val="single"/>
              </w:rPr>
            </w:pPr>
            <w:r>
              <w:rPr>
                <w:u w:val="single"/>
              </w:rPr>
              <w:t>22.063</w:t>
            </w:r>
          </w:p>
        </w:tc>
      </w:tr>
      <w:tr w:rsidR="00BF1074" w14:paraId="15A9B564" w14:textId="77777777" w:rsidTr="00F05C35">
        <w:trPr>
          <w:trHeight w:val="276"/>
          <w:jc w:val="center"/>
        </w:trPr>
        <w:tc>
          <w:tcPr>
            <w:tcW w:w="0" w:type="auto"/>
            <w:vAlign w:val="bottom"/>
          </w:tcPr>
          <w:p w14:paraId="3A9EBD44" w14:textId="77777777" w:rsidR="00BF1074" w:rsidRPr="002D6087" w:rsidRDefault="00BF1074" w:rsidP="00827EEE">
            <w:pPr>
              <w:jc w:val="both"/>
              <w:rPr>
                <w:b/>
              </w:rPr>
            </w:pPr>
            <w:r w:rsidRPr="002D6087">
              <w:rPr>
                <w:b/>
              </w:rPr>
              <w:t>Total</w:t>
            </w:r>
          </w:p>
        </w:tc>
        <w:tc>
          <w:tcPr>
            <w:tcW w:w="0" w:type="auto"/>
            <w:vAlign w:val="bottom"/>
          </w:tcPr>
          <w:p w14:paraId="76CF9C3D" w14:textId="77777777" w:rsidR="00BF1074" w:rsidRPr="005E490E" w:rsidRDefault="00BF1074" w:rsidP="00827EEE">
            <w:pPr>
              <w:jc w:val="right"/>
              <w:rPr>
                <w:u w:val="single"/>
              </w:rPr>
            </w:pPr>
            <w:r w:rsidRPr="005E490E">
              <w:rPr>
                <w:u w:val="single"/>
              </w:rPr>
              <w:t>$32.417 Million</w:t>
            </w:r>
          </w:p>
        </w:tc>
      </w:tr>
    </w:tbl>
    <w:p w14:paraId="2AA08017" w14:textId="77777777" w:rsidR="00BF1074" w:rsidRDefault="00BF1074" w:rsidP="00BF1074">
      <w:pPr>
        <w:jc w:val="center"/>
        <w:rPr>
          <w:sz w:val="20"/>
        </w:rPr>
      </w:pPr>
      <w:r w:rsidRPr="00AE5D43">
        <w:rPr>
          <w:sz w:val="20"/>
        </w:rPr>
        <w:t>Source: Exhibits AM-1, AM-2, and AM-3</w:t>
      </w:r>
    </w:p>
    <w:p w14:paraId="6A5EC61F" w14:textId="77777777" w:rsidR="00BF1074" w:rsidRDefault="00BF1074" w:rsidP="00BF1074"/>
    <w:p w14:paraId="50E39650" w14:textId="2A5908D3" w:rsidR="00BF1074" w:rsidRDefault="00BF1074" w:rsidP="00BF1074">
      <w:pPr>
        <w:jc w:val="both"/>
      </w:pPr>
      <w:r w:rsidRPr="00DF793B">
        <w:t>The Commission’s auditing staff reviewed Deloitte’s work papers and found that the scope, procedures, and conclusion were reasonable. The Company confirmed that costs and invoices for Hurricanes Debby and Helene were handled in the same manner as Hurricane Milton.</w:t>
      </w:r>
      <w:r>
        <w:rPr>
          <w:rStyle w:val="FootnoteReference"/>
        </w:rPr>
        <w:footnoteReference w:id="14"/>
      </w:r>
      <w:r w:rsidRPr="00DF793B">
        <w:t xml:space="preserve"> Therefore, staff </w:t>
      </w:r>
      <w:r w:rsidR="00DD6C7B">
        <w:t>recommends</w:t>
      </w:r>
      <w:r w:rsidRPr="00DF793B">
        <w:t xml:space="preserve"> the costs for all of the hurricanes are reasonable and prudent.</w:t>
      </w:r>
    </w:p>
    <w:p w14:paraId="460A48FD" w14:textId="77777777" w:rsidR="00BF1074" w:rsidRDefault="00BF1074" w:rsidP="00BF1074">
      <w:pPr>
        <w:jc w:val="both"/>
      </w:pPr>
    </w:p>
    <w:p w14:paraId="139EE828" w14:textId="77777777" w:rsidR="00BF1074" w:rsidRPr="00AE5D43" w:rsidRDefault="00BF1074" w:rsidP="00BF1074">
      <w:pPr>
        <w:jc w:val="both"/>
      </w:pPr>
      <w:r>
        <w:t>The reasonable and prudent amount of vehicle and fuel costs to be included in total storm restoration costs is $32.417 million.</w:t>
      </w:r>
    </w:p>
    <w:p w14:paraId="523CFCA1" w14:textId="77777777" w:rsidR="003057BB" w:rsidRDefault="003057BB">
      <w:pPr>
        <w:pStyle w:val="BodyText"/>
      </w:pPr>
    </w:p>
    <w:p w14:paraId="08B48BE0" w14:textId="2F49B199"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7</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7</w:instrText>
      </w:r>
      <w:r>
        <w:fldChar w:fldCharType="end"/>
      </w:r>
      <w:r>
        <w:tab/>
        <w:instrText xml:space="preserve">(P. Buys)" \l 1 </w:instrText>
      </w:r>
      <w:r>
        <w:fldChar w:fldCharType="end"/>
      </w:r>
      <w:r>
        <w:t> </w:t>
      </w:r>
    </w:p>
    <w:p w14:paraId="1166CC9F" w14:textId="77777777" w:rsidR="003057BB" w:rsidRDefault="003057BB">
      <w:pPr>
        <w:pStyle w:val="BodyText"/>
      </w:pPr>
      <w:r>
        <w:t> What is the reasonable and prudent amount of materials and supplies expense to be included in the total storm related restoration costs?</w:t>
      </w:r>
    </w:p>
    <w:p w14:paraId="2FC4A4BD" w14:textId="77777777" w:rsidR="003057BB" w:rsidRPr="004C3641" w:rsidRDefault="003057BB">
      <w:pPr>
        <w:pStyle w:val="IssueSubsectionHeading"/>
        <w:rPr>
          <w:vanish/>
          <w:specVanish/>
        </w:rPr>
      </w:pPr>
      <w:r w:rsidRPr="004C3641">
        <w:t>Recommendation: </w:t>
      </w:r>
    </w:p>
    <w:p w14:paraId="25F0AA3F" w14:textId="77777777" w:rsidR="003057BB" w:rsidRDefault="003057BB">
      <w:pPr>
        <w:pStyle w:val="BodyText"/>
      </w:pPr>
      <w:r>
        <w:t> </w:t>
      </w:r>
      <w:r w:rsidR="00BF1074">
        <w:t xml:space="preserve">The reasonable and prudent amount of </w:t>
      </w:r>
      <w:r w:rsidR="00BF1074" w:rsidRPr="001127EE">
        <w:t>materials and supplies expense</w:t>
      </w:r>
      <w:r w:rsidR="00BF1074">
        <w:t xml:space="preserve"> to be included in total storm restoration costs is $56.059 million.</w:t>
      </w:r>
      <w:r>
        <w:t xml:space="preserve"> (P. Buys)</w:t>
      </w:r>
    </w:p>
    <w:p w14:paraId="1CC00696" w14:textId="77777777" w:rsidR="003057BB" w:rsidRPr="004C3641" w:rsidRDefault="003057BB">
      <w:pPr>
        <w:pStyle w:val="IssueSubsectionHeading"/>
        <w:rPr>
          <w:vanish/>
          <w:specVanish/>
        </w:rPr>
      </w:pPr>
      <w:r w:rsidRPr="004C3641">
        <w:t>Staff Analysis: </w:t>
      </w:r>
    </w:p>
    <w:p w14:paraId="0DC957DA" w14:textId="77777777" w:rsidR="00BF1074" w:rsidRDefault="003057BB" w:rsidP="00BF1074">
      <w:pPr>
        <w:jc w:val="both"/>
      </w:pPr>
      <w:r>
        <w:t> </w:t>
      </w:r>
      <w:r w:rsidR="00BF1074">
        <w:t xml:space="preserve">Per FPL witness Jarro, </w:t>
      </w:r>
      <w:r w:rsidR="00BF1074" w:rsidRPr="001127EE">
        <w:t>materials and supplies expense</w:t>
      </w:r>
      <w:r w:rsidR="00BF1074">
        <w:t>s include items such as wire, transformers, poles, and other electrical equipment used during storm restoration efforts.</w:t>
      </w:r>
      <w:r w:rsidR="00BF1074">
        <w:rPr>
          <w:rStyle w:val="FootnoteReference"/>
        </w:rPr>
        <w:footnoteReference w:id="15"/>
      </w:r>
      <w:r w:rsidR="00BF1074">
        <w:t xml:space="preserve"> As shown on Exhibits AM-1 through AM-3, there were no ICCA adjustments found to be made for materials and supplies costs.</w:t>
      </w:r>
      <w:r w:rsidR="00BF1074">
        <w:rPr>
          <w:rStyle w:val="FootnoteReference"/>
        </w:rPr>
        <w:footnoteReference w:id="16"/>
      </w:r>
      <w:r w:rsidR="00BF1074">
        <w:t xml:space="preserve"> </w:t>
      </w:r>
    </w:p>
    <w:p w14:paraId="003BF1E2" w14:textId="77777777" w:rsidR="00BF1074" w:rsidRDefault="00BF1074" w:rsidP="00BF1074">
      <w:pPr>
        <w:jc w:val="both"/>
      </w:pPr>
    </w:p>
    <w:p w14:paraId="16BB1A9C" w14:textId="04E89DE3" w:rsidR="00BF1074" w:rsidRDefault="00BF1074" w:rsidP="00BF1074">
      <w:pPr>
        <w:jc w:val="both"/>
      </w:pPr>
      <w:r>
        <w:t xml:space="preserve">When asked why the materials and supplies costs were updated from the petition to </w:t>
      </w:r>
      <w:r w:rsidR="00793C21">
        <w:t>witness Jarro’s</w:t>
      </w:r>
      <w:r>
        <w:t xml:space="preserve"> testimony, FPL stated that the changes reflect the normal and expected variances from the preliminary estimated costs to the final recorded costs after completion of restoration, invoice review, cost validation, and applications of incremental costing and capitalization methodologies, as required by Rule 25-6.0143, F.A.C.</w:t>
      </w:r>
      <w:r>
        <w:rPr>
          <w:rStyle w:val="FootnoteReference"/>
        </w:rPr>
        <w:footnoteReference w:id="17"/>
      </w:r>
      <w:r>
        <w:t xml:space="preserve"> </w:t>
      </w:r>
      <w:r w:rsidRPr="0030531A">
        <w:t xml:space="preserve">The reasonable and prudent total </w:t>
      </w:r>
      <w:r w:rsidRPr="001127EE">
        <w:t>materials and supplies expense</w:t>
      </w:r>
      <w:r>
        <w:t xml:space="preserve">s </w:t>
      </w:r>
      <w:r w:rsidRPr="0030531A">
        <w:t>for each storm are listed below</w:t>
      </w:r>
      <w:r>
        <w:t>.</w:t>
      </w:r>
    </w:p>
    <w:p w14:paraId="22F88C4C" w14:textId="77777777" w:rsidR="00827EEE" w:rsidRDefault="00827EEE" w:rsidP="00BF1074">
      <w:pPr>
        <w:jc w:val="both"/>
      </w:pPr>
    </w:p>
    <w:p w14:paraId="342AF53E" w14:textId="348B7822" w:rsidR="00BF1074" w:rsidRPr="001576E4" w:rsidRDefault="00BF1074" w:rsidP="00BF1074">
      <w:pPr>
        <w:jc w:val="center"/>
        <w:rPr>
          <w:rFonts w:ascii="Arial" w:hAnsi="Arial" w:cs="Arial"/>
          <w:b/>
        </w:rPr>
      </w:pPr>
      <w:r w:rsidRPr="001576E4">
        <w:rPr>
          <w:rFonts w:ascii="Arial" w:hAnsi="Arial" w:cs="Arial"/>
          <w:b/>
        </w:rPr>
        <w:t xml:space="preserve">Table </w:t>
      </w:r>
      <w:r w:rsidR="00AE573C">
        <w:rPr>
          <w:rFonts w:ascii="Arial" w:hAnsi="Arial" w:cs="Arial"/>
          <w:b/>
        </w:rPr>
        <w:t>7</w:t>
      </w:r>
      <w:r w:rsidR="00C75524">
        <w:rPr>
          <w:rFonts w:ascii="Arial" w:hAnsi="Arial" w:cs="Arial"/>
          <w:b/>
        </w:rPr>
        <w:t>-</w:t>
      </w:r>
      <w:r w:rsidRPr="001576E4">
        <w:rPr>
          <w:rFonts w:ascii="Arial" w:hAnsi="Arial" w:cs="Arial"/>
          <w:b/>
        </w:rPr>
        <w:t>1</w:t>
      </w:r>
    </w:p>
    <w:p w14:paraId="6F0F08F6" w14:textId="77777777" w:rsidR="00BF1074" w:rsidRDefault="00BF1074" w:rsidP="00BF1074">
      <w:pPr>
        <w:jc w:val="center"/>
        <w:rPr>
          <w:rFonts w:ascii="Arial" w:hAnsi="Arial" w:cs="Arial"/>
          <w:b/>
        </w:rPr>
      </w:pPr>
      <w:r>
        <w:rPr>
          <w:rFonts w:ascii="Arial" w:hAnsi="Arial" w:cs="Arial"/>
          <w:b/>
        </w:rPr>
        <w:t>Materials and Supplies</w:t>
      </w:r>
      <w:r w:rsidRPr="001576E4">
        <w:rPr>
          <w:rFonts w:ascii="Arial" w:hAnsi="Arial" w:cs="Arial"/>
          <w:b/>
        </w:rPr>
        <w:t xml:space="preserve"> </w:t>
      </w:r>
      <w:r>
        <w:rPr>
          <w:rFonts w:ascii="Arial" w:hAnsi="Arial" w:cs="Arial"/>
          <w:b/>
        </w:rPr>
        <w:t>Expense</w:t>
      </w:r>
    </w:p>
    <w:tbl>
      <w:tblPr>
        <w:tblStyle w:val="TableGrid"/>
        <w:tblW w:w="0" w:type="auto"/>
        <w:jc w:val="center"/>
        <w:tblLook w:val="04A0" w:firstRow="1" w:lastRow="0" w:firstColumn="1" w:lastColumn="0" w:noHBand="0" w:noVBand="1"/>
      </w:tblPr>
      <w:tblGrid>
        <w:gridCol w:w="896"/>
        <w:gridCol w:w="2023"/>
      </w:tblGrid>
      <w:tr w:rsidR="00BF1074" w14:paraId="1C58C171" w14:textId="77777777" w:rsidTr="00F05C35">
        <w:trPr>
          <w:trHeight w:val="276"/>
          <w:jc w:val="center"/>
        </w:trPr>
        <w:tc>
          <w:tcPr>
            <w:tcW w:w="0" w:type="auto"/>
          </w:tcPr>
          <w:p w14:paraId="2ED7C379" w14:textId="77777777" w:rsidR="00BF1074" w:rsidRPr="00AE5D43" w:rsidRDefault="00BF1074" w:rsidP="00827EEE">
            <w:pPr>
              <w:jc w:val="center"/>
              <w:rPr>
                <w:b/>
              </w:rPr>
            </w:pPr>
            <w:r w:rsidRPr="00AE5D43">
              <w:rPr>
                <w:b/>
              </w:rPr>
              <w:t>Storm</w:t>
            </w:r>
          </w:p>
        </w:tc>
        <w:tc>
          <w:tcPr>
            <w:tcW w:w="0" w:type="auto"/>
          </w:tcPr>
          <w:p w14:paraId="2672C769" w14:textId="77777777" w:rsidR="00BF1074" w:rsidRPr="00AE5D43" w:rsidRDefault="00BF1074" w:rsidP="00827EEE">
            <w:pPr>
              <w:jc w:val="center"/>
              <w:rPr>
                <w:b/>
              </w:rPr>
            </w:pPr>
            <w:r w:rsidRPr="00AE5D43">
              <w:rPr>
                <w:b/>
              </w:rPr>
              <w:t>Amount</w:t>
            </w:r>
            <w:r w:rsidR="00F05C35">
              <w:rPr>
                <w:b/>
              </w:rPr>
              <w:t xml:space="preserve"> (Million)</w:t>
            </w:r>
          </w:p>
        </w:tc>
      </w:tr>
      <w:tr w:rsidR="00BF1074" w14:paraId="26E29B29" w14:textId="77777777" w:rsidTr="00F05C35">
        <w:trPr>
          <w:trHeight w:val="276"/>
          <w:jc w:val="center"/>
        </w:trPr>
        <w:tc>
          <w:tcPr>
            <w:tcW w:w="0" w:type="auto"/>
            <w:vAlign w:val="bottom"/>
          </w:tcPr>
          <w:p w14:paraId="1401CBAB" w14:textId="77777777" w:rsidR="00BF1074" w:rsidRDefault="00BF1074" w:rsidP="00827EEE">
            <w:pPr>
              <w:jc w:val="both"/>
            </w:pPr>
            <w:r>
              <w:t>Debby</w:t>
            </w:r>
          </w:p>
        </w:tc>
        <w:tc>
          <w:tcPr>
            <w:tcW w:w="0" w:type="auto"/>
            <w:vAlign w:val="bottom"/>
          </w:tcPr>
          <w:p w14:paraId="23EF1AC4" w14:textId="77777777" w:rsidR="00BF1074" w:rsidRDefault="00F05C35" w:rsidP="00F05C35">
            <w:pPr>
              <w:jc w:val="right"/>
            </w:pPr>
            <w:r>
              <w:t>$3.111</w:t>
            </w:r>
          </w:p>
        </w:tc>
      </w:tr>
      <w:tr w:rsidR="00BF1074" w14:paraId="7119BFD3" w14:textId="77777777" w:rsidTr="00F05C35">
        <w:trPr>
          <w:trHeight w:val="276"/>
          <w:jc w:val="center"/>
        </w:trPr>
        <w:tc>
          <w:tcPr>
            <w:tcW w:w="0" w:type="auto"/>
            <w:vAlign w:val="bottom"/>
          </w:tcPr>
          <w:p w14:paraId="5E673215" w14:textId="77777777" w:rsidR="00BF1074" w:rsidRDefault="00BF1074" w:rsidP="00827EEE">
            <w:pPr>
              <w:jc w:val="both"/>
            </w:pPr>
            <w:r>
              <w:t>Helene</w:t>
            </w:r>
          </w:p>
        </w:tc>
        <w:tc>
          <w:tcPr>
            <w:tcW w:w="0" w:type="auto"/>
            <w:vAlign w:val="bottom"/>
          </w:tcPr>
          <w:p w14:paraId="37F946B1" w14:textId="77777777" w:rsidR="00BF1074" w:rsidRDefault="00F05C35" w:rsidP="00F05C35">
            <w:pPr>
              <w:jc w:val="right"/>
            </w:pPr>
            <w:r>
              <w:t>9.309</w:t>
            </w:r>
          </w:p>
        </w:tc>
      </w:tr>
      <w:tr w:rsidR="00BF1074" w14:paraId="56796B72" w14:textId="77777777" w:rsidTr="00F05C35">
        <w:trPr>
          <w:trHeight w:val="276"/>
          <w:jc w:val="center"/>
        </w:trPr>
        <w:tc>
          <w:tcPr>
            <w:tcW w:w="0" w:type="auto"/>
            <w:vAlign w:val="bottom"/>
          </w:tcPr>
          <w:p w14:paraId="03E10575" w14:textId="77777777" w:rsidR="00BF1074" w:rsidRDefault="00BF1074" w:rsidP="00827EEE">
            <w:pPr>
              <w:jc w:val="both"/>
            </w:pPr>
            <w:r>
              <w:t>Milton</w:t>
            </w:r>
          </w:p>
        </w:tc>
        <w:tc>
          <w:tcPr>
            <w:tcW w:w="0" w:type="auto"/>
            <w:vAlign w:val="bottom"/>
          </w:tcPr>
          <w:p w14:paraId="6A9AFA18" w14:textId="77777777" w:rsidR="00BF1074" w:rsidRPr="00847017" w:rsidRDefault="00F05C35" w:rsidP="00F05C35">
            <w:pPr>
              <w:jc w:val="right"/>
              <w:rPr>
                <w:u w:val="single"/>
              </w:rPr>
            </w:pPr>
            <w:r>
              <w:rPr>
                <w:u w:val="single"/>
              </w:rPr>
              <w:t>43.639</w:t>
            </w:r>
          </w:p>
        </w:tc>
      </w:tr>
      <w:tr w:rsidR="00BF1074" w14:paraId="29AEE3A1" w14:textId="77777777" w:rsidTr="00F05C35">
        <w:trPr>
          <w:trHeight w:val="276"/>
          <w:jc w:val="center"/>
        </w:trPr>
        <w:tc>
          <w:tcPr>
            <w:tcW w:w="0" w:type="auto"/>
            <w:vAlign w:val="bottom"/>
          </w:tcPr>
          <w:p w14:paraId="0B1BD081" w14:textId="77777777" w:rsidR="00BF1074" w:rsidRPr="00887DE8" w:rsidRDefault="00BF1074" w:rsidP="00827EEE">
            <w:pPr>
              <w:jc w:val="both"/>
              <w:rPr>
                <w:b/>
              </w:rPr>
            </w:pPr>
            <w:r w:rsidRPr="00887DE8">
              <w:rPr>
                <w:b/>
              </w:rPr>
              <w:t>Total</w:t>
            </w:r>
          </w:p>
        </w:tc>
        <w:tc>
          <w:tcPr>
            <w:tcW w:w="0" w:type="auto"/>
            <w:vAlign w:val="bottom"/>
          </w:tcPr>
          <w:p w14:paraId="451AA168" w14:textId="77777777" w:rsidR="00BF1074" w:rsidRPr="00847017" w:rsidRDefault="00BF1074" w:rsidP="00827EEE">
            <w:pPr>
              <w:jc w:val="right"/>
              <w:rPr>
                <w:u w:val="single"/>
              </w:rPr>
            </w:pPr>
            <w:r w:rsidRPr="00847017">
              <w:rPr>
                <w:u w:val="single"/>
              </w:rPr>
              <w:t>$56.059 Million</w:t>
            </w:r>
          </w:p>
        </w:tc>
      </w:tr>
    </w:tbl>
    <w:p w14:paraId="355F70F4" w14:textId="77777777" w:rsidR="00BF1074" w:rsidRDefault="00BF1074" w:rsidP="00BF1074">
      <w:pPr>
        <w:jc w:val="center"/>
        <w:rPr>
          <w:sz w:val="20"/>
        </w:rPr>
      </w:pPr>
      <w:r w:rsidRPr="00AE5D43">
        <w:rPr>
          <w:sz w:val="20"/>
        </w:rPr>
        <w:t>Source: Exhibits AM-1, AM-2, and AM-3</w:t>
      </w:r>
    </w:p>
    <w:p w14:paraId="297D15D6" w14:textId="77777777" w:rsidR="00BF1074" w:rsidRDefault="00BF1074" w:rsidP="00BF1074"/>
    <w:p w14:paraId="3EBB7A60" w14:textId="2E1A8087" w:rsidR="00BF1074" w:rsidRDefault="00BF1074" w:rsidP="00BF1074">
      <w:pPr>
        <w:jc w:val="both"/>
      </w:pPr>
      <w:r w:rsidRPr="00DF793B">
        <w:t>The Commission’s auditing staff reviewed Deloitte’s work papers and found that the scope, procedures, and conclusion were reasonable. The Company confirmed that costs and invoices for Hurricanes Debby and Helene were handled in the same manner as Hurricane Milton.</w:t>
      </w:r>
      <w:r>
        <w:rPr>
          <w:rStyle w:val="FootnoteReference"/>
        </w:rPr>
        <w:footnoteReference w:id="18"/>
      </w:r>
      <w:r w:rsidRPr="00DF793B">
        <w:t xml:space="preserve"> Therefore, staff </w:t>
      </w:r>
      <w:r w:rsidR="00DD6C7B">
        <w:t>recommends</w:t>
      </w:r>
      <w:r w:rsidRPr="00DF793B">
        <w:t xml:space="preserve"> the costs for all of the hurricanes are reasonable and prudent.</w:t>
      </w:r>
    </w:p>
    <w:p w14:paraId="3952813A" w14:textId="77777777" w:rsidR="00BF1074" w:rsidRDefault="00BF1074" w:rsidP="00BF1074">
      <w:pPr>
        <w:jc w:val="both"/>
      </w:pPr>
    </w:p>
    <w:p w14:paraId="2D346B6F" w14:textId="77777777" w:rsidR="00BF1074" w:rsidRPr="00AE5D43" w:rsidRDefault="00BF1074" w:rsidP="00BF1074">
      <w:pPr>
        <w:jc w:val="both"/>
      </w:pPr>
      <w:r>
        <w:t xml:space="preserve">The reasonable and prudent amount of </w:t>
      </w:r>
      <w:r w:rsidRPr="001127EE">
        <w:t>materials and supplies expense</w:t>
      </w:r>
      <w:r>
        <w:t xml:space="preserve"> to be included in total storm restoration costs is $56.059 million.</w:t>
      </w:r>
    </w:p>
    <w:p w14:paraId="4F0A413D" w14:textId="77777777" w:rsidR="003057BB" w:rsidRDefault="003057BB">
      <w:pPr>
        <w:pStyle w:val="BodyText"/>
      </w:pPr>
    </w:p>
    <w:p w14:paraId="577598AD" w14:textId="4E72D9E8"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8</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8</w:instrText>
      </w:r>
      <w:r>
        <w:fldChar w:fldCharType="end"/>
      </w:r>
      <w:r>
        <w:tab/>
        <w:instrText xml:space="preserve">(P. Buys)" \l 1 </w:instrText>
      </w:r>
      <w:r>
        <w:fldChar w:fldCharType="end"/>
      </w:r>
      <w:r>
        <w:t> </w:t>
      </w:r>
    </w:p>
    <w:p w14:paraId="556F04AE" w14:textId="77777777" w:rsidR="003057BB" w:rsidRDefault="003057BB">
      <w:pPr>
        <w:pStyle w:val="BodyText"/>
      </w:pPr>
      <w:r>
        <w:t> What is the reasonable and prudent amount of logistics costs to be included in the total storm related restoration costs?</w:t>
      </w:r>
    </w:p>
    <w:p w14:paraId="1F136D44" w14:textId="77777777" w:rsidR="003057BB" w:rsidRPr="004C3641" w:rsidRDefault="003057BB">
      <w:pPr>
        <w:pStyle w:val="IssueSubsectionHeading"/>
        <w:rPr>
          <w:vanish/>
          <w:specVanish/>
        </w:rPr>
      </w:pPr>
      <w:r w:rsidRPr="004C3641">
        <w:t>Recommendation: </w:t>
      </w:r>
    </w:p>
    <w:p w14:paraId="47538C50" w14:textId="77777777" w:rsidR="003057BB" w:rsidRDefault="003057BB">
      <w:pPr>
        <w:pStyle w:val="BodyText"/>
      </w:pPr>
      <w:r>
        <w:t> </w:t>
      </w:r>
      <w:r w:rsidR="00BF1074">
        <w:t xml:space="preserve">The reasonable and prudent amount of </w:t>
      </w:r>
      <w:r w:rsidR="00BF1074" w:rsidRPr="001127EE">
        <w:t>logistics costs</w:t>
      </w:r>
      <w:r w:rsidR="00BF1074">
        <w:t xml:space="preserve"> to be included in total storm restoration costs is $182.369 million. </w:t>
      </w:r>
      <w:r>
        <w:t xml:space="preserve"> (P. Buys)</w:t>
      </w:r>
    </w:p>
    <w:p w14:paraId="6B3AC542" w14:textId="77777777" w:rsidR="003057BB" w:rsidRPr="004C3641" w:rsidRDefault="003057BB">
      <w:pPr>
        <w:pStyle w:val="IssueSubsectionHeading"/>
        <w:rPr>
          <w:vanish/>
          <w:specVanish/>
        </w:rPr>
      </w:pPr>
      <w:r w:rsidRPr="004C3641">
        <w:t>Staff Analysis: </w:t>
      </w:r>
    </w:p>
    <w:p w14:paraId="48AE59E8" w14:textId="77777777" w:rsidR="00BF1074" w:rsidRDefault="003057BB" w:rsidP="00BF1074">
      <w:pPr>
        <w:jc w:val="both"/>
      </w:pPr>
      <w:r>
        <w:t> </w:t>
      </w:r>
      <w:r w:rsidR="00BF1074">
        <w:t>Per FPL witness Jarro, logistics</w:t>
      </w:r>
      <w:r w:rsidR="00BF1074" w:rsidRPr="001127EE">
        <w:t xml:space="preserve"> </w:t>
      </w:r>
      <w:r w:rsidR="00BF1074">
        <w:t>costs include costs related to staging and processing sites, meals, lodging, buses, transportation, and rental equipment used by employees and contractors during storm restoration efforts.</w:t>
      </w:r>
      <w:r w:rsidR="00BF1074">
        <w:rPr>
          <w:rStyle w:val="FootnoteReference"/>
        </w:rPr>
        <w:footnoteReference w:id="19"/>
      </w:r>
      <w:r w:rsidR="00BF1074">
        <w:t xml:space="preserve"> As shown on Exhibits AM-1 through AM-3, there were no ICCA adjustments found to be made for logistics costs.</w:t>
      </w:r>
      <w:r w:rsidR="00BF1074">
        <w:rPr>
          <w:rStyle w:val="FootnoteReference"/>
        </w:rPr>
        <w:footnoteReference w:id="20"/>
      </w:r>
      <w:r w:rsidR="00BF1074">
        <w:t xml:space="preserve"> </w:t>
      </w:r>
    </w:p>
    <w:p w14:paraId="63BBE688" w14:textId="77777777" w:rsidR="00BF1074" w:rsidRDefault="00BF1074" w:rsidP="00BF1074">
      <w:pPr>
        <w:jc w:val="both"/>
      </w:pPr>
    </w:p>
    <w:p w14:paraId="3A87D3A9" w14:textId="7261B842" w:rsidR="00BF1074" w:rsidRDefault="00BF1074" w:rsidP="00BF1074">
      <w:pPr>
        <w:jc w:val="both"/>
      </w:pPr>
      <w:r>
        <w:t xml:space="preserve">When asked why the logistics costs were updated from the petition to </w:t>
      </w:r>
      <w:r w:rsidR="00793C21">
        <w:t>witness Jarro’s</w:t>
      </w:r>
      <w:r>
        <w:t xml:space="preserve"> testimony, FPL stated that the changes reflect the normal and expected variances from the preliminary estimated costs to the final recorded costs after completion of restoration, invoice review, cost validation, and applications of incremental costing and capitalization methodologies, as required by Rule 25-6.0143, F.A.C.</w:t>
      </w:r>
      <w:r>
        <w:rPr>
          <w:rStyle w:val="FootnoteReference"/>
        </w:rPr>
        <w:footnoteReference w:id="21"/>
      </w:r>
      <w:r>
        <w:t xml:space="preserve"> </w:t>
      </w:r>
      <w:r w:rsidRPr="0030531A">
        <w:t xml:space="preserve">The reasonable and prudent total </w:t>
      </w:r>
      <w:r>
        <w:t xml:space="preserve">logistics costs </w:t>
      </w:r>
      <w:r w:rsidRPr="0030531A">
        <w:t>for each storm are listed below</w:t>
      </w:r>
      <w:r>
        <w:t>.</w:t>
      </w:r>
    </w:p>
    <w:p w14:paraId="07CFD596" w14:textId="77777777" w:rsidR="00BF1074" w:rsidRDefault="00BF1074" w:rsidP="00BF1074"/>
    <w:p w14:paraId="4B419124" w14:textId="5B5B7BFB" w:rsidR="00BF1074" w:rsidRPr="001576E4" w:rsidRDefault="00BF1074" w:rsidP="00BF1074">
      <w:pPr>
        <w:jc w:val="center"/>
        <w:rPr>
          <w:rFonts w:ascii="Arial" w:hAnsi="Arial" w:cs="Arial"/>
          <w:b/>
        </w:rPr>
      </w:pPr>
      <w:r w:rsidRPr="001576E4">
        <w:rPr>
          <w:rFonts w:ascii="Arial" w:hAnsi="Arial" w:cs="Arial"/>
          <w:b/>
        </w:rPr>
        <w:t xml:space="preserve">Table </w:t>
      </w:r>
      <w:r w:rsidR="00AE573C">
        <w:rPr>
          <w:rFonts w:ascii="Arial" w:hAnsi="Arial" w:cs="Arial"/>
          <w:b/>
        </w:rPr>
        <w:t>8</w:t>
      </w:r>
      <w:r w:rsidR="00C75524">
        <w:rPr>
          <w:rFonts w:ascii="Arial" w:hAnsi="Arial" w:cs="Arial"/>
          <w:b/>
        </w:rPr>
        <w:t>-</w:t>
      </w:r>
      <w:r w:rsidRPr="001576E4">
        <w:rPr>
          <w:rFonts w:ascii="Arial" w:hAnsi="Arial" w:cs="Arial"/>
          <w:b/>
        </w:rPr>
        <w:t>1</w:t>
      </w:r>
    </w:p>
    <w:p w14:paraId="2D69EE04" w14:textId="77777777" w:rsidR="00BF1074" w:rsidRDefault="00BF1074" w:rsidP="00BF1074">
      <w:pPr>
        <w:jc w:val="center"/>
        <w:rPr>
          <w:rFonts w:ascii="Arial" w:hAnsi="Arial" w:cs="Arial"/>
          <w:b/>
        </w:rPr>
      </w:pPr>
      <w:r>
        <w:rPr>
          <w:rFonts w:ascii="Arial" w:hAnsi="Arial" w:cs="Arial"/>
          <w:b/>
        </w:rPr>
        <w:t>Logistics Costs</w:t>
      </w:r>
    </w:p>
    <w:tbl>
      <w:tblPr>
        <w:tblStyle w:val="TableGrid"/>
        <w:tblW w:w="0" w:type="auto"/>
        <w:jc w:val="center"/>
        <w:tblLook w:val="04A0" w:firstRow="1" w:lastRow="0" w:firstColumn="1" w:lastColumn="0" w:noHBand="0" w:noVBand="1"/>
      </w:tblPr>
      <w:tblGrid>
        <w:gridCol w:w="896"/>
        <w:gridCol w:w="2023"/>
      </w:tblGrid>
      <w:tr w:rsidR="00BF1074" w14:paraId="4C9834DE" w14:textId="77777777" w:rsidTr="006F5905">
        <w:trPr>
          <w:trHeight w:val="276"/>
          <w:jc w:val="center"/>
        </w:trPr>
        <w:tc>
          <w:tcPr>
            <w:tcW w:w="0" w:type="auto"/>
          </w:tcPr>
          <w:p w14:paraId="53DCE46C" w14:textId="77777777" w:rsidR="00BF1074" w:rsidRPr="00AE5D43" w:rsidRDefault="00BF1074" w:rsidP="00827EEE">
            <w:pPr>
              <w:jc w:val="center"/>
              <w:rPr>
                <w:b/>
              </w:rPr>
            </w:pPr>
            <w:r w:rsidRPr="00AE5D43">
              <w:rPr>
                <w:b/>
              </w:rPr>
              <w:t>Storm</w:t>
            </w:r>
          </w:p>
        </w:tc>
        <w:tc>
          <w:tcPr>
            <w:tcW w:w="0" w:type="auto"/>
          </w:tcPr>
          <w:p w14:paraId="5C33DC53" w14:textId="77777777" w:rsidR="00BF1074" w:rsidRPr="00AE5D43" w:rsidRDefault="00BF1074" w:rsidP="00827EEE">
            <w:pPr>
              <w:jc w:val="center"/>
              <w:rPr>
                <w:b/>
              </w:rPr>
            </w:pPr>
            <w:r w:rsidRPr="00AE5D43">
              <w:rPr>
                <w:b/>
              </w:rPr>
              <w:t>Amount</w:t>
            </w:r>
            <w:r w:rsidR="006F5905">
              <w:rPr>
                <w:b/>
              </w:rPr>
              <w:t xml:space="preserve"> (Million)</w:t>
            </w:r>
          </w:p>
        </w:tc>
      </w:tr>
      <w:tr w:rsidR="00BF1074" w14:paraId="76360684" w14:textId="77777777" w:rsidTr="006F5905">
        <w:trPr>
          <w:trHeight w:val="276"/>
          <w:jc w:val="center"/>
        </w:trPr>
        <w:tc>
          <w:tcPr>
            <w:tcW w:w="0" w:type="auto"/>
            <w:vAlign w:val="bottom"/>
          </w:tcPr>
          <w:p w14:paraId="063104E4" w14:textId="77777777" w:rsidR="00BF1074" w:rsidRDefault="00BF1074" w:rsidP="00827EEE">
            <w:pPr>
              <w:jc w:val="both"/>
            </w:pPr>
            <w:r>
              <w:t>Debby</w:t>
            </w:r>
          </w:p>
        </w:tc>
        <w:tc>
          <w:tcPr>
            <w:tcW w:w="0" w:type="auto"/>
            <w:vAlign w:val="bottom"/>
          </w:tcPr>
          <w:p w14:paraId="219542F2" w14:textId="77777777" w:rsidR="00BF1074" w:rsidRDefault="006F5905" w:rsidP="006F5905">
            <w:pPr>
              <w:jc w:val="right"/>
            </w:pPr>
            <w:r>
              <w:t>$11.889</w:t>
            </w:r>
          </w:p>
        </w:tc>
      </w:tr>
      <w:tr w:rsidR="00BF1074" w14:paraId="114D6BBD" w14:textId="77777777" w:rsidTr="006F5905">
        <w:trPr>
          <w:trHeight w:val="276"/>
          <w:jc w:val="center"/>
        </w:trPr>
        <w:tc>
          <w:tcPr>
            <w:tcW w:w="0" w:type="auto"/>
            <w:vAlign w:val="bottom"/>
          </w:tcPr>
          <w:p w14:paraId="11A4F689" w14:textId="77777777" w:rsidR="00BF1074" w:rsidRDefault="00BF1074" w:rsidP="00827EEE">
            <w:pPr>
              <w:jc w:val="both"/>
            </w:pPr>
            <w:r>
              <w:t>Helene</w:t>
            </w:r>
          </w:p>
        </w:tc>
        <w:tc>
          <w:tcPr>
            <w:tcW w:w="0" w:type="auto"/>
            <w:vAlign w:val="bottom"/>
          </w:tcPr>
          <w:p w14:paraId="00928D90" w14:textId="77777777" w:rsidR="00BF1074" w:rsidRDefault="006F5905" w:rsidP="006F5905">
            <w:pPr>
              <w:jc w:val="right"/>
            </w:pPr>
            <w:r>
              <w:t>25.771</w:t>
            </w:r>
          </w:p>
        </w:tc>
      </w:tr>
      <w:tr w:rsidR="00BF1074" w14:paraId="3AC1C2AE" w14:textId="77777777" w:rsidTr="006F5905">
        <w:trPr>
          <w:trHeight w:val="276"/>
          <w:jc w:val="center"/>
        </w:trPr>
        <w:tc>
          <w:tcPr>
            <w:tcW w:w="0" w:type="auto"/>
            <w:vAlign w:val="bottom"/>
          </w:tcPr>
          <w:p w14:paraId="622ADB65" w14:textId="77777777" w:rsidR="00BF1074" w:rsidRDefault="00BF1074" w:rsidP="00827EEE">
            <w:pPr>
              <w:jc w:val="both"/>
            </w:pPr>
            <w:r>
              <w:t>Milton</w:t>
            </w:r>
          </w:p>
        </w:tc>
        <w:tc>
          <w:tcPr>
            <w:tcW w:w="0" w:type="auto"/>
            <w:vAlign w:val="bottom"/>
          </w:tcPr>
          <w:p w14:paraId="212F9DB4" w14:textId="77777777" w:rsidR="00BF1074" w:rsidRPr="00BF5A88" w:rsidRDefault="006F5905" w:rsidP="006F5905">
            <w:pPr>
              <w:jc w:val="right"/>
              <w:rPr>
                <w:u w:val="single"/>
              </w:rPr>
            </w:pPr>
            <w:r>
              <w:rPr>
                <w:u w:val="single"/>
              </w:rPr>
              <w:t>144.709</w:t>
            </w:r>
          </w:p>
        </w:tc>
      </w:tr>
      <w:tr w:rsidR="00BF1074" w14:paraId="53FECB9C" w14:textId="77777777" w:rsidTr="006F5905">
        <w:trPr>
          <w:trHeight w:val="276"/>
          <w:jc w:val="center"/>
        </w:trPr>
        <w:tc>
          <w:tcPr>
            <w:tcW w:w="0" w:type="auto"/>
            <w:vAlign w:val="bottom"/>
          </w:tcPr>
          <w:p w14:paraId="36566135" w14:textId="77777777" w:rsidR="00BF1074" w:rsidRPr="001C364E" w:rsidRDefault="00BF1074" w:rsidP="00827EEE">
            <w:pPr>
              <w:jc w:val="both"/>
              <w:rPr>
                <w:b/>
              </w:rPr>
            </w:pPr>
            <w:r w:rsidRPr="001C364E">
              <w:rPr>
                <w:b/>
              </w:rPr>
              <w:t>Total</w:t>
            </w:r>
          </w:p>
        </w:tc>
        <w:tc>
          <w:tcPr>
            <w:tcW w:w="0" w:type="auto"/>
            <w:vAlign w:val="bottom"/>
          </w:tcPr>
          <w:p w14:paraId="2ADBF97C" w14:textId="77777777" w:rsidR="00BF1074" w:rsidRPr="00BF5A88" w:rsidRDefault="00BF1074" w:rsidP="00827EEE">
            <w:pPr>
              <w:jc w:val="right"/>
              <w:rPr>
                <w:u w:val="single"/>
              </w:rPr>
            </w:pPr>
            <w:r w:rsidRPr="00BF5A88">
              <w:rPr>
                <w:u w:val="single"/>
              </w:rPr>
              <w:t>$182.369 Million</w:t>
            </w:r>
          </w:p>
        </w:tc>
      </w:tr>
    </w:tbl>
    <w:p w14:paraId="70D5F709" w14:textId="77777777" w:rsidR="00BF1074" w:rsidRDefault="00BF1074" w:rsidP="00BF1074">
      <w:pPr>
        <w:jc w:val="center"/>
        <w:rPr>
          <w:sz w:val="20"/>
        </w:rPr>
      </w:pPr>
      <w:r w:rsidRPr="00AE5D43">
        <w:rPr>
          <w:sz w:val="20"/>
        </w:rPr>
        <w:t>Source: Exhibits AM-1, AM-2, and AM-3</w:t>
      </w:r>
    </w:p>
    <w:p w14:paraId="5B730C87" w14:textId="77777777" w:rsidR="00BF1074" w:rsidRDefault="00BF1074" w:rsidP="00BF1074"/>
    <w:p w14:paraId="67B48569" w14:textId="6547E7CD" w:rsidR="00BF1074" w:rsidRDefault="00BF1074" w:rsidP="00BF1074">
      <w:pPr>
        <w:jc w:val="both"/>
      </w:pPr>
      <w:r w:rsidRPr="00DF793B">
        <w:t>The Commission’s auditing staff reviewed Deloitte’s work papers and found that the scope, procedures, and conclusion were reasonable. The Company confirmed that costs and invoices for Hurricanes Debby and Helene were handled in the same manner as Hurricane Milton.</w:t>
      </w:r>
      <w:r>
        <w:rPr>
          <w:rStyle w:val="FootnoteReference"/>
        </w:rPr>
        <w:footnoteReference w:id="22"/>
      </w:r>
      <w:r w:rsidRPr="00DF793B">
        <w:t xml:space="preserve"> Therefore, staff </w:t>
      </w:r>
      <w:r w:rsidR="00DD6C7B">
        <w:t>recommends</w:t>
      </w:r>
      <w:r w:rsidRPr="00DF793B">
        <w:t xml:space="preserve"> the costs for all of the hurricanes are reasonable and prudent.</w:t>
      </w:r>
    </w:p>
    <w:p w14:paraId="136EFC57" w14:textId="77777777" w:rsidR="00BF1074" w:rsidRDefault="00BF1074" w:rsidP="00BF1074">
      <w:pPr>
        <w:jc w:val="both"/>
      </w:pPr>
    </w:p>
    <w:p w14:paraId="23D35E5D" w14:textId="77777777" w:rsidR="00BF1074" w:rsidRPr="00AE5D43" w:rsidRDefault="00BF1074" w:rsidP="00BF1074">
      <w:pPr>
        <w:jc w:val="both"/>
      </w:pPr>
      <w:r>
        <w:t xml:space="preserve">The reasonable and prudent amount of </w:t>
      </w:r>
      <w:r w:rsidRPr="001127EE">
        <w:t>logistics costs</w:t>
      </w:r>
      <w:r>
        <w:t xml:space="preserve"> to be included in total storm restoration costs is $182.369 million.</w:t>
      </w:r>
    </w:p>
    <w:p w14:paraId="7ED7D792" w14:textId="77777777" w:rsidR="003057BB" w:rsidRDefault="003057BB">
      <w:pPr>
        <w:pStyle w:val="BodyText"/>
      </w:pPr>
    </w:p>
    <w:p w14:paraId="3975E850" w14:textId="5D1E7CF5"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9</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9</w:instrText>
      </w:r>
      <w:r>
        <w:fldChar w:fldCharType="end"/>
      </w:r>
      <w:r>
        <w:tab/>
        <w:instrText xml:space="preserve">(Holloway)" \l 1 </w:instrText>
      </w:r>
      <w:r>
        <w:fldChar w:fldCharType="end"/>
      </w:r>
      <w:r>
        <w:t> </w:t>
      </w:r>
    </w:p>
    <w:p w14:paraId="7B5E0AAB" w14:textId="77777777" w:rsidR="003057BB" w:rsidRDefault="003057BB">
      <w:pPr>
        <w:pStyle w:val="BodyText"/>
      </w:pPr>
      <w:r>
        <w:t> What is the reasonable and prudent amount of other costs to be included in the total storm related restoration costs?</w:t>
      </w:r>
    </w:p>
    <w:p w14:paraId="61CC3882" w14:textId="77777777" w:rsidR="003057BB" w:rsidRPr="004C3641" w:rsidRDefault="003057BB">
      <w:pPr>
        <w:pStyle w:val="IssueSubsectionHeading"/>
        <w:rPr>
          <w:vanish/>
          <w:specVanish/>
        </w:rPr>
      </w:pPr>
      <w:r w:rsidRPr="004C3641">
        <w:t>Recommendation: </w:t>
      </w:r>
    </w:p>
    <w:p w14:paraId="72A0ACC3" w14:textId="77777777" w:rsidR="003057BB" w:rsidRDefault="003057BB">
      <w:pPr>
        <w:pStyle w:val="BodyText"/>
      </w:pPr>
      <w:r>
        <w:t> </w:t>
      </w:r>
      <w:r w:rsidR="006F5905">
        <w:t>The reasonable and prudent amount of other costs to be included in the total storm restora</w:t>
      </w:r>
      <w:r w:rsidR="00C77D44">
        <w:t>tion costs is $14.742 million.</w:t>
      </w:r>
      <w:r>
        <w:t xml:space="preserve"> (Holloway)</w:t>
      </w:r>
    </w:p>
    <w:p w14:paraId="1910B75E" w14:textId="77777777" w:rsidR="003057BB" w:rsidRPr="004C3641" w:rsidRDefault="003057BB">
      <w:pPr>
        <w:pStyle w:val="IssueSubsectionHeading"/>
        <w:rPr>
          <w:vanish/>
          <w:specVanish/>
        </w:rPr>
      </w:pPr>
      <w:r w:rsidRPr="004C3641">
        <w:t>Staff Analysis: </w:t>
      </w:r>
    </w:p>
    <w:p w14:paraId="315754CF" w14:textId="52E13512" w:rsidR="006F5905" w:rsidRPr="00C47E5E" w:rsidRDefault="003057BB" w:rsidP="006F5905">
      <w:pPr>
        <w:pStyle w:val="IssueSubsectionHeading"/>
        <w:rPr>
          <w:rFonts w:ascii="Times New Roman" w:hAnsi="Times New Roman" w:cs="Times New Roman"/>
          <w:b w:val="0"/>
          <w:i w:val="0"/>
        </w:rPr>
      </w:pPr>
      <w:r>
        <w:t> </w:t>
      </w:r>
      <w:r w:rsidR="006F5905" w:rsidRPr="00F0079A">
        <w:rPr>
          <w:rFonts w:ascii="Times New Roman" w:hAnsi="Times New Roman" w:cs="Times New Roman"/>
          <w:b w:val="0"/>
          <w:i w:val="0"/>
        </w:rPr>
        <w:t xml:space="preserve">As stated </w:t>
      </w:r>
      <w:r w:rsidR="006F5905">
        <w:rPr>
          <w:rFonts w:ascii="Times New Roman" w:hAnsi="Times New Roman" w:cs="Times New Roman"/>
          <w:b w:val="0"/>
          <w:i w:val="0"/>
        </w:rPr>
        <w:t>previously,</w:t>
      </w:r>
      <w:r w:rsidR="006F5905" w:rsidRPr="00F0079A">
        <w:rPr>
          <w:rFonts w:ascii="Times New Roman" w:hAnsi="Times New Roman" w:cs="Times New Roman"/>
          <w:b w:val="0"/>
          <w:i w:val="0"/>
        </w:rPr>
        <w:t xml:space="preserve"> the Company utilized multiple levels of review to ensure the reasonabl</w:t>
      </w:r>
      <w:r w:rsidR="006F5905">
        <w:rPr>
          <w:rFonts w:ascii="Times New Roman" w:hAnsi="Times New Roman" w:cs="Times New Roman"/>
          <w:b w:val="0"/>
          <w:i w:val="0"/>
        </w:rPr>
        <w:t>eness and prudence of each cost associated with</w:t>
      </w:r>
      <w:r w:rsidR="006F5905" w:rsidRPr="00F0079A">
        <w:rPr>
          <w:rFonts w:ascii="Times New Roman" w:hAnsi="Times New Roman" w:cs="Times New Roman"/>
          <w:b w:val="0"/>
          <w:i w:val="0"/>
        </w:rPr>
        <w:t xml:space="preserve"> the Storms.</w:t>
      </w:r>
      <w:r w:rsidR="006F5905">
        <w:rPr>
          <w:rFonts w:ascii="Times New Roman" w:hAnsi="Times New Roman" w:cs="Times New Roman"/>
          <w:b w:val="0"/>
          <w:i w:val="0"/>
        </w:rPr>
        <w:t xml:space="preserve"> </w:t>
      </w:r>
      <w:r w:rsidR="006F5905" w:rsidRPr="0092079E">
        <w:rPr>
          <w:rFonts w:ascii="Times New Roman" w:hAnsi="Times New Roman" w:cs="Times New Roman"/>
          <w:b w:val="0"/>
          <w:i w:val="0"/>
        </w:rPr>
        <w:t>Witness Mohomed stated that other costs included payroll and related overhead from affiliate personnel directly supporting storm restoration.</w:t>
      </w:r>
      <w:r w:rsidR="006F5905">
        <w:rPr>
          <w:rFonts w:ascii="Times New Roman" w:hAnsi="Times New Roman" w:cs="Times New Roman"/>
          <w:b w:val="0"/>
          <w:i w:val="0"/>
        </w:rPr>
        <w:t xml:space="preserve"> Included in the other cost category is the cost for assistance provided to employees during the Storms labeled as e</w:t>
      </w:r>
      <w:r w:rsidR="006F5905" w:rsidRPr="0092079E">
        <w:rPr>
          <w:rFonts w:ascii="Times New Roman" w:hAnsi="Times New Roman" w:cs="Times New Roman"/>
          <w:b w:val="0"/>
          <w:i w:val="0"/>
        </w:rPr>
        <w:t xml:space="preserve">mployee assistance in the amounts of $58,000, $115,000, and $362,000, for Hurricanes Debby, Helene, and Milton, respectively. </w:t>
      </w:r>
      <w:r w:rsidR="006F5905">
        <w:rPr>
          <w:rFonts w:ascii="Times New Roman" w:hAnsi="Times New Roman" w:cs="Times New Roman"/>
          <w:b w:val="0"/>
          <w:i w:val="0"/>
        </w:rPr>
        <w:t>These costs are considered non-incremental</w:t>
      </w:r>
      <w:r w:rsidR="006F5905" w:rsidRPr="0092079E">
        <w:rPr>
          <w:rFonts w:ascii="Times New Roman" w:hAnsi="Times New Roman" w:cs="Times New Roman"/>
          <w:b w:val="0"/>
          <w:i w:val="0"/>
        </w:rPr>
        <w:t xml:space="preserve"> under the ICCA methodology and the adjustments </w:t>
      </w:r>
      <w:r w:rsidR="006F5905">
        <w:rPr>
          <w:rFonts w:ascii="Times New Roman" w:hAnsi="Times New Roman" w:cs="Times New Roman"/>
          <w:b w:val="0"/>
          <w:i w:val="0"/>
        </w:rPr>
        <w:t>to remove these costs from the recoverable storm costs are reflected</w:t>
      </w:r>
      <w:r w:rsidR="006F5905" w:rsidRPr="0092079E">
        <w:rPr>
          <w:rFonts w:ascii="Times New Roman" w:hAnsi="Times New Roman" w:cs="Times New Roman"/>
          <w:b w:val="0"/>
          <w:i w:val="0"/>
        </w:rPr>
        <w:t xml:space="preserve"> in Exhibits AM-1 through AM-3.</w:t>
      </w:r>
      <w:r w:rsidR="00C47E5E">
        <w:rPr>
          <w:rFonts w:ascii="Times New Roman" w:hAnsi="Times New Roman" w:cs="Times New Roman"/>
          <w:b w:val="0"/>
          <w:i w:val="0"/>
        </w:rPr>
        <w:t xml:space="preserve"> </w:t>
      </w:r>
      <w:r w:rsidR="006F5905" w:rsidRPr="00B46CF3">
        <w:rPr>
          <w:rFonts w:ascii="Times New Roman" w:hAnsi="Times New Roman" w:cs="Times New Roman"/>
          <w:b w:val="0"/>
          <w:i w:val="0"/>
        </w:rPr>
        <w:t xml:space="preserve">The reasonable and prudent </w:t>
      </w:r>
      <w:r w:rsidR="006F5905">
        <w:rPr>
          <w:rFonts w:ascii="Times New Roman" w:hAnsi="Times New Roman" w:cs="Times New Roman"/>
          <w:b w:val="0"/>
          <w:i w:val="0"/>
        </w:rPr>
        <w:t>amount of other costs</w:t>
      </w:r>
      <w:r w:rsidR="006F5905" w:rsidRPr="00B46CF3">
        <w:rPr>
          <w:rFonts w:ascii="Times New Roman" w:hAnsi="Times New Roman" w:cs="Times New Roman"/>
          <w:b w:val="0"/>
          <w:i w:val="0"/>
        </w:rPr>
        <w:t xml:space="preserve"> for each storm are listed below.</w:t>
      </w:r>
      <w:r w:rsidR="006F5905" w:rsidRPr="007F20AE">
        <w:rPr>
          <w:b w:val="0"/>
          <w:i w:val="0"/>
        </w:rPr>
        <w:t xml:space="preserve"> </w:t>
      </w:r>
    </w:p>
    <w:p w14:paraId="7E5D63DC" w14:textId="77777777" w:rsidR="006F5905" w:rsidRDefault="006F5905" w:rsidP="00C47E5E">
      <w:pPr>
        <w:pStyle w:val="TableNumber"/>
        <w:keepNext/>
        <w:spacing w:before="0"/>
      </w:pPr>
      <w:r>
        <w:t xml:space="preserve"> Table 9-1</w:t>
      </w:r>
    </w:p>
    <w:p w14:paraId="5FCCE6E1" w14:textId="77777777" w:rsidR="006F5905" w:rsidRDefault="006F5905" w:rsidP="006F5905">
      <w:pPr>
        <w:pStyle w:val="TableTitle"/>
        <w:keepNext/>
      </w:pPr>
      <w:r>
        <w:t>Other Costs</w:t>
      </w:r>
    </w:p>
    <w:tbl>
      <w:tblPr>
        <w:tblStyle w:val="TableGrid"/>
        <w:tblW w:w="0" w:type="auto"/>
        <w:jc w:val="center"/>
        <w:tblLook w:val="04A0" w:firstRow="1" w:lastRow="0" w:firstColumn="1" w:lastColumn="0" w:noHBand="0" w:noVBand="1"/>
      </w:tblPr>
      <w:tblGrid>
        <w:gridCol w:w="896"/>
        <w:gridCol w:w="2023"/>
      </w:tblGrid>
      <w:tr w:rsidR="006F5905" w14:paraId="6ADADACF" w14:textId="77777777" w:rsidTr="00123544">
        <w:trPr>
          <w:jc w:val="center"/>
        </w:trPr>
        <w:tc>
          <w:tcPr>
            <w:tcW w:w="0" w:type="auto"/>
          </w:tcPr>
          <w:p w14:paraId="52C23E99" w14:textId="77777777" w:rsidR="006F5905" w:rsidRPr="006F5905" w:rsidRDefault="006F5905" w:rsidP="00123544">
            <w:pPr>
              <w:jc w:val="center"/>
              <w:rPr>
                <w:b/>
              </w:rPr>
            </w:pPr>
            <w:r w:rsidRPr="006F5905">
              <w:rPr>
                <w:b/>
              </w:rPr>
              <w:t>Storm</w:t>
            </w:r>
          </w:p>
        </w:tc>
        <w:tc>
          <w:tcPr>
            <w:tcW w:w="0" w:type="auto"/>
          </w:tcPr>
          <w:p w14:paraId="00E84CE7" w14:textId="77777777" w:rsidR="006F5905" w:rsidRPr="006F5905" w:rsidRDefault="006F5905" w:rsidP="00123544">
            <w:pPr>
              <w:jc w:val="center"/>
              <w:rPr>
                <w:b/>
              </w:rPr>
            </w:pPr>
            <w:r w:rsidRPr="006F5905">
              <w:rPr>
                <w:b/>
              </w:rPr>
              <w:t>Amount (Million)</w:t>
            </w:r>
          </w:p>
        </w:tc>
      </w:tr>
      <w:tr w:rsidR="006F5905" w14:paraId="2BF6C05F" w14:textId="77777777" w:rsidTr="00123544">
        <w:trPr>
          <w:jc w:val="center"/>
        </w:trPr>
        <w:tc>
          <w:tcPr>
            <w:tcW w:w="0" w:type="auto"/>
          </w:tcPr>
          <w:p w14:paraId="69092D6F" w14:textId="77777777" w:rsidR="006F5905" w:rsidRDefault="006F5905" w:rsidP="00123544">
            <w:pPr>
              <w:jc w:val="both"/>
            </w:pPr>
            <w:r>
              <w:t>Debby</w:t>
            </w:r>
          </w:p>
        </w:tc>
        <w:tc>
          <w:tcPr>
            <w:tcW w:w="0" w:type="auto"/>
          </w:tcPr>
          <w:p w14:paraId="2020F8D5" w14:textId="77777777" w:rsidR="006F5905" w:rsidRDefault="006F5905" w:rsidP="006F5905">
            <w:pPr>
              <w:jc w:val="right"/>
            </w:pPr>
            <w:r>
              <w:t xml:space="preserve">$1.910 </w:t>
            </w:r>
          </w:p>
        </w:tc>
      </w:tr>
      <w:tr w:rsidR="006F5905" w14:paraId="0E36AFA2" w14:textId="77777777" w:rsidTr="00123544">
        <w:trPr>
          <w:jc w:val="center"/>
        </w:trPr>
        <w:tc>
          <w:tcPr>
            <w:tcW w:w="0" w:type="auto"/>
          </w:tcPr>
          <w:p w14:paraId="343ED0CF" w14:textId="77777777" w:rsidR="006F5905" w:rsidRDefault="006F5905" w:rsidP="00123544">
            <w:pPr>
              <w:jc w:val="both"/>
            </w:pPr>
            <w:r>
              <w:t>Helene</w:t>
            </w:r>
          </w:p>
        </w:tc>
        <w:tc>
          <w:tcPr>
            <w:tcW w:w="0" w:type="auto"/>
          </w:tcPr>
          <w:p w14:paraId="68DD55EF" w14:textId="77777777" w:rsidR="006F5905" w:rsidRDefault="006F5905" w:rsidP="006F5905">
            <w:pPr>
              <w:jc w:val="right"/>
            </w:pPr>
            <w:r>
              <w:t xml:space="preserve">3.227 </w:t>
            </w:r>
          </w:p>
        </w:tc>
      </w:tr>
      <w:tr w:rsidR="006F5905" w14:paraId="7E8F273F" w14:textId="77777777" w:rsidTr="00123544">
        <w:trPr>
          <w:jc w:val="center"/>
        </w:trPr>
        <w:tc>
          <w:tcPr>
            <w:tcW w:w="0" w:type="auto"/>
          </w:tcPr>
          <w:p w14:paraId="62FC8C5A" w14:textId="77777777" w:rsidR="006F5905" w:rsidRDefault="006F5905" w:rsidP="00123544">
            <w:pPr>
              <w:jc w:val="both"/>
            </w:pPr>
            <w:r>
              <w:t>Milton</w:t>
            </w:r>
          </w:p>
        </w:tc>
        <w:tc>
          <w:tcPr>
            <w:tcW w:w="0" w:type="auto"/>
          </w:tcPr>
          <w:p w14:paraId="0DA142DF" w14:textId="77777777" w:rsidR="006F5905" w:rsidRPr="000F3E38" w:rsidRDefault="006F5905" w:rsidP="006F5905">
            <w:pPr>
              <w:jc w:val="right"/>
              <w:rPr>
                <w:u w:val="single"/>
              </w:rPr>
            </w:pPr>
            <w:r>
              <w:rPr>
                <w:u w:val="single"/>
              </w:rPr>
              <w:t>9.</w:t>
            </w:r>
            <w:r w:rsidRPr="000F3E38">
              <w:rPr>
                <w:u w:val="single"/>
              </w:rPr>
              <w:t xml:space="preserve">605 </w:t>
            </w:r>
          </w:p>
        </w:tc>
      </w:tr>
      <w:tr w:rsidR="006F5905" w14:paraId="2EDDF5DC" w14:textId="77777777" w:rsidTr="00123544">
        <w:trPr>
          <w:jc w:val="center"/>
        </w:trPr>
        <w:tc>
          <w:tcPr>
            <w:tcW w:w="0" w:type="auto"/>
          </w:tcPr>
          <w:p w14:paraId="54E18B9B" w14:textId="77777777" w:rsidR="006F5905" w:rsidRPr="006F5905" w:rsidRDefault="006F5905" w:rsidP="00123544">
            <w:pPr>
              <w:jc w:val="both"/>
              <w:rPr>
                <w:b/>
              </w:rPr>
            </w:pPr>
            <w:r w:rsidRPr="006F5905">
              <w:rPr>
                <w:b/>
              </w:rPr>
              <w:t>Total</w:t>
            </w:r>
          </w:p>
        </w:tc>
        <w:tc>
          <w:tcPr>
            <w:tcW w:w="0" w:type="auto"/>
          </w:tcPr>
          <w:p w14:paraId="6BB58C8D" w14:textId="77777777" w:rsidR="006F5905" w:rsidRPr="00DC2514" w:rsidRDefault="006F5905" w:rsidP="006F5905">
            <w:pPr>
              <w:jc w:val="right"/>
              <w:rPr>
                <w:u w:val="double"/>
              </w:rPr>
            </w:pPr>
            <w:r>
              <w:rPr>
                <w:u w:val="double"/>
              </w:rPr>
              <w:t>$14.742 Million</w:t>
            </w:r>
          </w:p>
        </w:tc>
      </w:tr>
    </w:tbl>
    <w:p w14:paraId="142DBD7C" w14:textId="77777777" w:rsidR="006F5905" w:rsidRPr="006F5905" w:rsidRDefault="006F5905" w:rsidP="006F5905">
      <w:pPr>
        <w:jc w:val="center"/>
        <w:rPr>
          <w:sz w:val="20"/>
        </w:rPr>
      </w:pPr>
      <w:r w:rsidRPr="00AE5D43">
        <w:rPr>
          <w:sz w:val="20"/>
        </w:rPr>
        <w:t>Source: Exhibits AM-1, AM-2, and AM-3</w:t>
      </w:r>
    </w:p>
    <w:p w14:paraId="39CAF93E" w14:textId="77777777" w:rsidR="006F5905" w:rsidRDefault="006F5905" w:rsidP="006F5905">
      <w:pPr>
        <w:jc w:val="both"/>
      </w:pPr>
    </w:p>
    <w:p w14:paraId="3AC88608" w14:textId="5D2AF035" w:rsidR="006F5905" w:rsidRPr="00F0079A" w:rsidRDefault="006F5905" w:rsidP="006F5905">
      <w:pPr>
        <w:jc w:val="both"/>
        <w:rPr>
          <w:sz w:val="22"/>
          <w:szCs w:val="22"/>
        </w:rPr>
      </w:pPr>
      <w:r>
        <w:t xml:space="preserve">The Commission’s auditing staff reviewed Deloitte’s work papers and found that the scope, procedures, and conclusion were reasonable. The Company confirmed that costs and invoices for Hurricanes Debby and Helene were handled in the same manner as Hurricane Milton. Therefore, staff </w:t>
      </w:r>
      <w:r w:rsidR="00DD6C7B">
        <w:t>recommends</w:t>
      </w:r>
      <w:r>
        <w:t xml:space="preserve"> the costs for all of the hurricanes are reasonable and prudent.</w:t>
      </w:r>
    </w:p>
    <w:p w14:paraId="39CAB7D3" w14:textId="77777777" w:rsidR="006F5905" w:rsidRDefault="006F5905" w:rsidP="006F5905">
      <w:pPr>
        <w:pStyle w:val="BodyText"/>
        <w:spacing w:after="0"/>
      </w:pPr>
    </w:p>
    <w:p w14:paraId="30FAE81A" w14:textId="77777777" w:rsidR="00B665E7" w:rsidRPr="00AE5D43" w:rsidRDefault="006F5905" w:rsidP="006F5905">
      <w:pPr>
        <w:jc w:val="both"/>
      </w:pPr>
      <w:r w:rsidRPr="00B46CF3">
        <w:t xml:space="preserve">The reasonable and prudent amount of </w:t>
      </w:r>
      <w:r>
        <w:t>other costs</w:t>
      </w:r>
      <w:r w:rsidRPr="00B46CF3">
        <w:t xml:space="preserve"> to be included in the total storm restoration costs is $</w:t>
      </w:r>
      <w:r>
        <w:t>14.742</w:t>
      </w:r>
      <w:r w:rsidRPr="00B46CF3">
        <w:t xml:space="preserve"> million</w:t>
      </w:r>
      <w:r w:rsidR="00B665E7">
        <w:t>.</w:t>
      </w:r>
    </w:p>
    <w:p w14:paraId="24A70E1B" w14:textId="77777777" w:rsidR="00B665E7" w:rsidRDefault="00B665E7" w:rsidP="00B665E7">
      <w:pPr>
        <w:pStyle w:val="IssueHeading"/>
      </w:pPr>
    </w:p>
    <w:p w14:paraId="37D4E16C" w14:textId="77777777" w:rsidR="00B665E7" w:rsidRDefault="00B665E7" w:rsidP="00B665E7">
      <w:pPr>
        <w:pStyle w:val="IssueHeading"/>
      </w:pPr>
    </w:p>
    <w:p w14:paraId="7CD8CE3D" w14:textId="77777777" w:rsidR="00B665E7" w:rsidRDefault="00B665E7" w:rsidP="00B665E7">
      <w:pPr>
        <w:pStyle w:val="IssueHeading"/>
      </w:pPr>
    </w:p>
    <w:p w14:paraId="246CEA7B" w14:textId="77777777" w:rsidR="003057BB" w:rsidRDefault="003057BB">
      <w:pPr>
        <w:pStyle w:val="BodyText"/>
      </w:pPr>
    </w:p>
    <w:p w14:paraId="016C2EF4" w14:textId="383FD921"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10</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10</w:instrText>
      </w:r>
      <w:r>
        <w:fldChar w:fldCharType="end"/>
      </w:r>
      <w:r>
        <w:tab/>
        <w:instrText xml:space="preserve">(Holloway)" \l 1 </w:instrText>
      </w:r>
      <w:r>
        <w:fldChar w:fldCharType="end"/>
      </w:r>
      <w:r>
        <w:t> </w:t>
      </w:r>
    </w:p>
    <w:p w14:paraId="2E51F7F2" w14:textId="77777777" w:rsidR="003057BB" w:rsidRDefault="003057BB">
      <w:pPr>
        <w:pStyle w:val="BodyText"/>
      </w:pPr>
      <w:r>
        <w:t> What is the reasonable and prudent total amount of costs to be included in the total storm related restoration costs?</w:t>
      </w:r>
    </w:p>
    <w:p w14:paraId="19A1C653" w14:textId="77777777" w:rsidR="003057BB" w:rsidRPr="004C3641" w:rsidRDefault="003057BB">
      <w:pPr>
        <w:pStyle w:val="IssueSubsectionHeading"/>
        <w:rPr>
          <w:vanish/>
          <w:specVanish/>
        </w:rPr>
      </w:pPr>
      <w:r w:rsidRPr="004C3641">
        <w:t>Recommendation: </w:t>
      </w:r>
    </w:p>
    <w:p w14:paraId="6E422119" w14:textId="5B146077" w:rsidR="003057BB" w:rsidRDefault="003057BB">
      <w:pPr>
        <w:pStyle w:val="BodyText"/>
      </w:pPr>
      <w:r>
        <w:t> </w:t>
      </w:r>
      <w:r w:rsidR="00B665E7">
        <w:t>The reasonable and prudent amount of total expenses to be included in the total storm restoration costs is $</w:t>
      </w:r>
      <w:r w:rsidR="00C75524">
        <w:t>1,176 million ($1.176 billion)</w:t>
      </w:r>
      <w:r w:rsidR="00B665E7">
        <w:t xml:space="preserve">. </w:t>
      </w:r>
      <w:r>
        <w:t xml:space="preserve"> (Holloway)</w:t>
      </w:r>
    </w:p>
    <w:p w14:paraId="79FCB473" w14:textId="77777777" w:rsidR="003057BB" w:rsidRPr="004C3641" w:rsidRDefault="003057BB">
      <w:pPr>
        <w:pStyle w:val="IssueSubsectionHeading"/>
        <w:rPr>
          <w:vanish/>
          <w:specVanish/>
        </w:rPr>
      </w:pPr>
      <w:r w:rsidRPr="004C3641">
        <w:t>Staff Analysis: </w:t>
      </w:r>
    </w:p>
    <w:p w14:paraId="6EA3ABD1" w14:textId="77777777" w:rsidR="00B665E7" w:rsidRPr="0030531A" w:rsidRDefault="003057BB" w:rsidP="00B665E7">
      <w:pPr>
        <w:pStyle w:val="IssueSubsectionHeading"/>
        <w:rPr>
          <w:rFonts w:ascii="Times New Roman" w:hAnsi="Times New Roman" w:cs="Times New Roman"/>
          <w:b w:val="0"/>
          <w:i w:val="0"/>
        </w:rPr>
      </w:pPr>
      <w:r>
        <w:t> </w:t>
      </w:r>
      <w:r w:rsidR="00B665E7">
        <w:rPr>
          <w:rFonts w:ascii="Times New Roman" w:hAnsi="Times New Roman" w:cs="Times New Roman"/>
          <w:b w:val="0"/>
          <w:i w:val="0"/>
        </w:rPr>
        <w:t xml:space="preserve">Based on staff’s recommendations in Issues 2 through 9, the reasonable and prudent amounts of incurred storm restoration costs </w:t>
      </w:r>
      <w:r w:rsidR="00B665E7" w:rsidRPr="0030531A">
        <w:rPr>
          <w:rFonts w:ascii="Times New Roman" w:hAnsi="Times New Roman" w:cs="Times New Roman"/>
          <w:b w:val="0"/>
          <w:i w:val="0"/>
        </w:rPr>
        <w:t xml:space="preserve">for each storm are listed below. </w:t>
      </w:r>
    </w:p>
    <w:p w14:paraId="18035D80" w14:textId="77777777" w:rsidR="00B665E7" w:rsidRDefault="00B665E7" w:rsidP="00C47E5E">
      <w:pPr>
        <w:pStyle w:val="TableNumber"/>
        <w:keepNext/>
        <w:spacing w:before="0"/>
      </w:pPr>
      <w:r>
        <w:t xml:space="preserve"> Table 10-1</w:t>
      </w:r>
    </w:p>
    <w:p w14:paraId="5426B29E" w14:textId="77777777" w:rsidR="00B665E7" w:rsidRDefault="00B665E7" w:rsidP="00B665E7">
      <w:pPr>
        <w:pStyle w:val="TableTitle"/>
        <w:keepNext/>
      </w:pPr>
      <w:r>
        <w:t>Total Expense</w:t>
      </w:r>
    </w:p>
    <w:tbl>
      <w:tblPr>
        <w:tblStyle w:val="TableGrid"/>
        <w:tblW w:w="0" w:type="auto"/>
        <w:jc w:val="center"/>
        <w:tblLook w:val="04A0" w:firstRow="1" w:lastRow="0" w:firstColumn="1" w:lastColumn="0" w:noHBand="0" w:noVBand="1"/>
      </w:tblPr>
      <w:tblGrid>
        <w:gridCol w:w="896"/>
        <w:gridCol w:w="2023"/>
      </w:tblGrid>
      <w:tr w:rsidR="00B665E7" w14:paraId="24F7D73E" w14:textId="77777777" w:rsidTr="00827EEE">
        <w:trPr>
          <w:jc w:val="center"/>
        </w:trPr>
        <w:tc>
          <w:tcPr>
            <w:tcW w:w="0" w:type="auto"/>
          </w:tcPr>
          <w:p w14:paraId="6B9F3D4C" w14:textId="77777777" w:rsidR="00B665E7" w:rsidRPr="006F5905" w:rsidRDefault="00B665E7" w:rsidP="00827EEE">
            <w:pPr>
              <w:jc w:val="center"/>
              <w:rPr>
                <w:b/>
              </w:rPr>
            </w:pPr>
            <w:r w:rsidRPr="006F5905">
              <w:rPr>
                <w:b/>
              </w:rPr>
              <w:t>Storm</w:t>
            </w:r>
          </w:p>
        </w:tc>
        <w:tc>
          <w:tcPr>
            <w:tcW w:w="0" w:type="auto"/>
          </w:tcPr>
          <w:p w14:paraId="56FF8E02" w14:textId="77777777" w:rsidR="00B665E7" w:rsidRPr="006F5905" w:rsidRDefault="00B665E7" w:rsidP="006F5905">
            <w:pPr>
              <w:jc w:val="right"/>
              <w:rPr>
                <w:b/>
              </w:rPr>
            </w:pPr>
            <w:r w:rsidRPr="006F5905">
              <w:rPr>
                <w:b/>
              </w:rPr>
              <w:t>Amount</w:t>
            </w:r>
            <w:r w:rsidR="006F5905" w:rsidRPr="006F5905">
              <w:rPr>
                <w:b/>
              </w:rPr>
              <w:t xml:space="preserve"> (Million)</w:t>
            </w:r>
          </w:p>
        </w:tc>
      </w:tr>
      <w:tr w:rsidR="00B665E7" w14:paraId="67F7BA9D" w14:textId="77777777" w:rsidTr="00827EEE">
        <w:trPr>
          <w:jc w:val="center"/>
        </w:trPr>
        <w:tc>
          <w:tcPr>
            <w:tcW w:w="0" w:type="auto"/>
          </w:tcPr>
          <w:p w14:paraId="53092A4F" w14:textId="77777777" w:rsidR="00B665E7" w:rsidRDefault="00B665E7" w:rsidP="00827EEE">
            <w:pPr>
              <w:jc w:val="both"/>
            </w:pPr>
            <w:r>
              <w:t>Debby</w:t>
            </w:r>
          </w:p>
        </w:tc>
        <w:tc>
          <w:tcPr>
            <w:tcW w:w="0" w:type="auto"/>
          </w:tcPr>
          <w:p w14:paraId="21A8E8CD" w14:textId="77777777" w:rsidR="00B665E7" w:rsidRDefault="006F5905" w:rsidP="006F5905">
            <w:pPr>
              <w:jc w:val="right"/>
            </w:pPr>
            <w:r>
              <w:t>$107.</w:t>
            </w:r>
            <w:r w:rsidR="00B665E7">
              <w:t>180</w:t>
            </w:r>
          </w:p>
        </w:tc>
      </w:tr>
      <w:tr w:rsidR="00B665E7" w14:paraId="3D6A7965" w14:textId="77777777" w:rsidTr="00827EEE">
        <w:trPr>
          <w:jc w:val="center"/>
        </w:trPr>
        <w:tc>
          <w:tcPr>
            <w:tcW w:w="0" w:type="auto"/>
          </w:tcPr>
          <w:p w14:paraId="25BF1771" w14:textId="77777777" w:rsidR="00B665E7" w:rsidRDefault="00B665E7" w:rsidP="00827EEE">
            <w:pPr>
              <w:jc w:val="both"/>
            </w:pPr>
            <w:r>
              <w:t>Helene</w:t>
            </w:r>
          </w:p>
        </w:tc>
        <w:tc>
          <w:tcPr>
            <w:tcW w:w="0" w:type="auto"/>
          </w:tcPr>
          <w:p w14:paraId="2EF30DF0" w14:textId="77777777" w:rsidR="00B665E7" w:rsidRDefault="006F5905" w:rsidP="006F5905">
            <w:pPr>
              <w:jc w:val="right"/>
            </w:pPr>
            <w:r>
              <w:t>192.922</w:t>
            </w:r>
          </w:p>
        </w:tc>
      </w:tr>
      <w:tr w:rsidR="00B665E7" w14:paraId="00AED8BA" w14:textId="77777777" w:rsidTr="00827EEE">
        <w:trPr>
          <w:jc w:val="center"/>
        </w:trPr>
        <w:tc>
          <w:tcPr>
            <w:tcW w:w="0" w:type="auto"/>
          </w:tcPr>
          <w:p w14:paraId="38BFDCED" w14:textId="77777777" w:rsidR="00B665E7" w:rsidRPr="00130909" w:rsidRDefault="00B665E7" w:rsidP="00827EEE">
            <w:pPr>
              <w:jc w:val="both"/>
            </w:pPr>
            <w:r w:rsidRPr="00130909">
              <w:t>Milton</w:t>
            </w:r>
          </w:p>
        </w:tc>
        <w:tc>
          <w:tcPr>
            <w:tcW w:w="0" w:type="auto"/>
          </w:tcPr>
          <w:p w14:paraId="338B43A5" w14:textId="77777777" w:rsidR="00B665E7" w:rsidRPr="00130909" w:rsidRDefault="006F5905" w:rsidP="006F5905">
            <w:pPr>
              <w:jc w:val="right"/>
              <w:rPr>
                <w:u w:val="single"/>
              </w:rPr>
            </w:pPr>
            <w:r>
              <w:rPr>
                <w:u w:val="single"/>
              </w:rPr>
              <w:t>876.115</w:t>
            </w:r>
          </w:p>
        </w:tc>
      </w:tr>
      <w:tr w:rsidR="00B665E7" w14:paraId="49049C1A" w14:textId="77777777" w:rsidTr="00827EEE">
        <w:trPr>
          <w:jc w:val="center"/>
        </w:trPr>
        <w:tc>
          <w:tcPr>
            <w:tcW w:w="0" w:type="auto"/>
          </w:tcPr>
          <w:p w14:paraId="4EBD0B7F" w14:textId="77777777" w:rsidR="00B665E7" w:rsidRPr="006F5905" w:rsidRDefault="00B665E7" w:rsidP="00827EEE">
            <w:pPr>
              <w:jc w:val="both"/>
              <w:rPr>
                <w:b/>
              </w:rPr>
            </w:pPr>
            <w:r w:rsidRPr="006F5905">
              <w:rPr>
                <w:b/>
              </w:rPr>
              <w:t>Total</w:t>
            </w:r>
          </w:p>
        </w:tc>
        <w:tc>
          <w:tcPr>
            <w:tcW w:w="0" w:type="auto"/>
          </w:tcPr>
          <w:p w14:paraId="456EDC42" w14:textId="517762CF" w:rsidR="00B665E7" w:rsidRPr="00130909" w:rsidRDefault="006F5905" w:rsidP="006F5905">
            <w:pPr>
              <w:jc w:val="right"/>
              <w:rPr>
                <w:u w:val="double"/>
              </w:rPr>
            </w:pPr>
            <w:r>
              <w:rPr>
                <w:u w:val="double"/>
              </w:rPr>
              <w:t>$1</w:t>
            </w:r>
            <w:r w:rsidR="00C75524">
              <w:rPr>
                <w:u w:val="double"/>
              </w:rPr>
              <w:t>,</w:t>
            </w:r>
            <w:r>
              <w:rPr>
                <w:u w:val="double"/>
              </w:rPr>
              <w:t xml:space="preserve">176 </w:t>
            </w:r>
            <w:r w:rsidR="00C75524">
              <w:rPr>
                <w:u w:val="double"/>
              </w:rPr>
              <w:t>Million</w:t>
            </w:r>
          </w:p>
        </w:tc>
      </w:tr>
    </w:tbl>
    <w:p w14:paraId="50E58043" w14:textId="77777777" w:rsidR="00B665E7" w:rsidRPr="006F5905" w:rsidRDefault="00B665E7" w:rsidP="006F5905">
      <w:pPr>
        <w:jc w:val="center"/>
        <w:rPr>
          <w:sz w:val="20"/>
        </w:rPr>
      </w:pPr>
      <w:r>
        <w:t xml:space="preserve"> </w:t>
      </w:r>
      <w:r w:rsidR="006F5905" w:rsidRPr="00AE5D43">
        <w:rPr>
          <w:sz w:val="20"/>
        </w:rPr>
        <w:t>Source: Exhibits AM-1, AM-2, and AM-3</w:t>
      </w:r>
    </w:p>
    <w:p w14:paraId="0F767CFC" w14:textId="77777777" w:rsidR="00827EEE" w:rsidRDefault="00827EEE" w:rsidP="00827EEE">
      <w:pPr>
        <w:pStyle w:val="BodyText"/>
        <w:spacing w:after="0"/>
      </w:pPr>
    </w:p>
    <w:p w14:paraId="4FA57F93" w14:textId="77777777" w:rsidR="00B665E7" w:rsidRDefault="00B665E7" w:rsidP="00827EEE">
      <w:pPr>
        <w:pStyle w:val="BodyText"/>
        <w:spacing w:after="0"/>
      </w:pPr>
      <w:r w:rsidRPr="000D0830">
        <w:t>The reasonab</w:t>
      </w:r>
      <w:r>
        <w:t>le and prudent amount of total</w:t>
      </w:r>
      <w:r w:rsidRPr="000D0830">
        <w:t xml:space="preserve"> expense</w:t>
      </w:r>
      <w:r>
        <w:t>s</w:t>
      </w:r>
      <w:r w:rsidRPr="000D0830">
        <w:t xml:space="preserve"> to be included in the total storm restoration costs is $</w:t>
      </w:r>
      <w:r>
        <w:t>1.176 b</w:t>
      </w:r>
      <w:r w:rsidRPr="000D0830">
        <w:t>illion</w:t>
      </w:r>
      <w:r>
        <w:t>.</w:t>
      </w:r>
    </w:p>
    <w:p w14:paraId="1B1C14CE" w14:textId="77777777" w:rsidR="003057BB" w:rsidRDefault="00B665E7" w:rsidP="00B665E7">
      <w:pPr>
        <w:pStyle w:val="BodyText"/>
      </w:pPr>
      <w:r w:rsidRPr="004C3641">
        <w:br w:type="page"/>
      </w:r>
    </w:p>
    <w:p w14:paraId="1F56D39E" w14:textId="48BB0566" w:rsidR="003057BB" w:rsidRDefault="003057BB">
      <w:pPr>
        <w:pStyle w:val="IssueHeading"/>
        <w:rPr>
          <w:vanish/>
          <w:specVanish/>
        </w:rPr>
      </w:pPr>
      <w:r w:rsidRPr="004C3641">
        <w:lastRenderedPageBreak/>
        <w:t xml:space="preserve">Issue </w:t>
      </w:r>
      <w:fldSimple w:instr=" SEQ Issue \* MERGEFORMAT ">
        <w:r w:rsidR="001615DF">
          <w:rPr>
            <w:noProof/>
          </w:rPr>
          <w:t>11</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11</w:instrText>
      </w:r>
      <w:r>
        <w:fldChar w:fldCharType="end"/>
      </w:r>
      <w:r>
        <w:tab/>
        <w:instrText xml:space="preserve">(P. Buys)" \l 1 </w:instrText>
      </w:r>
      <w:r>
        <w:fldChar w:fldCharType="end"/>
      </w:r>
      <w:r>
        <w:t> </w:t>
      </w:r>
    </w:p>
    <w:p w14:paraId="61011163" w14:textId="77777777" w:rsidR="003057BB" w:rsidRDefault="003057BB">
      <w:pPr>
        <w:pStyle w:val="BodyText"/>
      </w:pPr>
      <w:r>
        <w:t> What is the reasonable and prudent amount of storm-related costs that should be capitalized?</w:t>
      </w:r>
    </w:p>
    <w:p w14:paraId="0104FDA0" w14:textId="77777777" w:rsidR="003057BB" w:rsidRPr="004C3641" w:rsidRDefault="003057BB">
      <w:pPr>
        <w:pStyle w:val="IssueSubsectionHeading"/>
        <w:rPr>
          <w:vanish/>
          <w:specVanish/>
        </w:rPr>
      </w:pPr>
      <w:r w:rsidRPr="004C3641">
        <w:t>Recommendation: </w:t>
      </w:r>
    </w:p>
    <w:p w14:paraId="3782A3DD" w14:textId="77777777" w:rsidR="003057BB" w:rsidRDefault="003057BB">
      <w:pPr>
        <w:pStyle w:val="BodyText"/>
      </w:pPr>
      <w:r>
        <w:t> </w:t>
      </w:r>
      <w:r w:rsidR="00BF1074">
        <w:t>The reasonable and prudent amount of storm-related costs that should be capitalized is $131.091 million.</w:t>
      </w:r>
      <w:r>
        <w:t xml:space="preserve"> (P. Buys)</w:t>
      </w:r>
    </w:p>
    <w:p w14:paraId="29D52CBB" w14:textId="77777777" w:rsidR="003057BB" w:rsidRPr="004C3641" w:rsidRDefault="003057BB">
      <w:pPr>
        <w:pStyle w:val="IssueSubsectionHeading"/>
        <w:rPr>
          <w:vanish/>
          <w:specVanish/>
        </w:rPr>
      </w:pPr>
      <w:r w:rsidRPr="004C3641">
        <w:t>Staff Analysis: </w:t>
      </w:r>
    </w:p>
    <w:p w14:paraId="7221BFE6" w14:textId="77777777" w:rsidR="00BF1074" w:rsidRDefault="003057BB" w:rsidP="00BF1074">
      <w:pPr>
        <w:pStyle w:val="IssueSubsectionHeading"/>
        <w:rPr>
          <w:rFonts w:ascii="Times New Roman" w:hAnsi="Times New Roman" w:cs="Times New Roman"/>
          <w:b w:val="0"/>
          <w:i w:val="0"/>
        </w:rPr>
      </w:pPr>
      <w:r>
        <w:t> </w:t>
      </w:r>
      <w:r w:rsidR="00BF1074" w:rsidRPr="002859B2">
        <w:rPr>
          <w:rFonts w:ascii="Times New Roman" w:hAnsi="Times New Roman" w:cs="Times New Roman"/>
          <w:b w:val="0"/>
          <w:i w:val="0"/>
        </w:rPr>
        <w:t xml:space="preserve">Pursuant to Rule 25-6.0143(1)(d), F.A.C., </w:t>
      </w:r>
      <w:r w:rsidR="00BF1074">
        <w:rPr>
          <w:rFonts w:ascii="Times New Roman" w:hAnsi="Times New Roman" w:cs="Times New Roman"/>
          <w:b w:val="0"/>
          <w:i w:val="0"/>
        </w:rPr>
        <w:t xml:space="preserve">under the ICCA methodology, capital expenditures for storm-related facility damage must </w:t>
      </w:r>
      <w:r w:rsidR="00BF1074" w:rsidRPr="002859B2">
        <w:rPr>
          <w:rFonts w:ascii="Times New Roman" w:hAnsi="Times New Roman" w:cs="Times New Roman"/>
          <w:b w:val="0"/>
          <w:i w:val="0"/>
        </w:rPr>
        <w:t>exclu</w:t>
      </w:r>
      <w:r w:rsidR="00BF1074">
        <w:rPr>
          <w:rFonts w:ascii="Times New Roman" w:hAnsi="Times New Roman" w:cs="Times New Roman"/>
          <w:b w:val="0"/>
          <w:i w:val="0"/>
        </w:rPr>
        <w:t>de</w:t>
      </w:r>
      <w:r w:rsidR="00BF1074" w:rsidRPr="002859B2">
        <w:rPr>
          <w:rFonts w:ascii="Times New Roman" w:hAnsi="Times New Roman" w:cs="Times New Roman"/>
          <w:b w:val="0"/>
          <w:i w:val="0"/>
        </w:rPr>
        <w:t xml:space="preserve"> the normal cost of removal, retirement, and replacement of those facilities in the absence of a storm. FPL witness Mohomed </w:t>
      </w:r>
      <w:r w:rsidR="00BF1074">
        <w:rPr>
          <w:rFonts w:ascii="Times New Roman" w:hAnsi="Times New Roman" w:cs="Times New Roman"/>
          <w:b w:val="0"/>
          <w:i w:val="0"/>
        </w:rPr>
        <w:t>testified</w:t>
      </w:r>
      <w:r w:rsidR="00BF1074" w:rsidRPr="002859B2">
        <w:rPr>
          <w:rFonts w:ascii="Times New Roman" w:hAnsi="Times New Roman" w:cs="Times New Roman"/>
          <w:b w:val="0"/>
          <w:i w:val="0"/>
        </w:rPr>
        <w:t xml:space="preserve"> that</w:t>
      </w:r>
      <w:r w:rsidR="00BF1074">
        <w:rPr>
          <w:rFonts w:ascii="Times New Roman" w:hAnsi="Times New Roman" w:cs="Times New Roman"/>
          <w:b w:val="0"/>
          <w:i w:val="0"/>
        </w:rPr>
        <w:t>,</w:t>
      </w:r>
      <w:r w:rsidR="00BF1074" w:rsidRPr="002859B2">
        <w:rPr>
          <w:rFonts w:ascii="Times New Roman" w:hAnsi="Times New Roman" w:cs="Times New Roman"/>
          <w:b w:val="0"/>
          <w:i w:val="0"/>
        </w:rPr>
        <w:t xml:space="preserve"> </w:t>
      </w:r>
      <w:r w:rsidR="00BF1074">
        <w:rPr>
          <w:rFonts w:ascii="Times New Roman" w:hAnsi="Times New Roman" w:cs="Times New Roman"/>
          <w:b w:val="0"/>
          <w:i w:val="0"/>
        </w:rPr>
        <w:t xml:space="preserve">after </w:t>
      </w:r>
      <w:r w:rsidR="00BF1074" w:rsidRPr="002859B2">
        <w:rPr>
          <w:rFonts w:ascii="Times New Roman" w:hAnsi="Times New Roman" w:cs="Times New Roman"/>
          <w:b w:val="0"/>
          <w:i w:val="0"/>
        </w:rPr>
        <w:t>account</w:t>
      </w:r>
      <w:r w:rsidR="00BF1074">
        <w:rPr>
          <w:rFonts w:ascii="Times New Roman" w:hAnsi="Times New Roman" w:cs="Times New Roman"/>
          <w:b w:val="0"/>
          <w:i w:val="0"/>
        </w:rPr>
        <w:t>ing</w:t>
      </w:r>
      <w:r w:rsidR="00BF1074" w:rsidRPr="002859B2">
        <w:rPr>
          <w:rFonts w:ascii="Times New Roman" w:hAnsi="Times New Roman" w:cs="Times New Roman"/>
          <w:b w:val="0"/>
          <w:i w:val="0"/>
        </w:rPr>
        <w:t xml:space="preserve"> for the above</w:t>
      </w:r>
      <w:r w:rsidR="00BF1074">
        <w:rPr>
          <w:rFonts w:ascii="Times New Roman" w:hAnsi="Times New Roman" w:cs="Times New Roman"/>
          <w:b w:val="0"/>
          <w:i w:val="0"/>
        </w:rPr>
        <w:t>-</w:t>
      </w:r>
      <w:r w:rsidR="00BF1074" w:rsidRPr="002859B2">
        <w:rPr>
          <w:rFonts w:ascii="Times New Roman" w:hAnsi="Times New Roman" w:cs="Times New Roman"/>
          <w:b w:val="0"/>
          <w:i w:val="0"/>
        </w:rPr>
        <w:t>mentioned exclusion</w:t>
      </w:r>
      <w:r w:rsidR="00BF1074">
        <w:rPr>
          <w:rFonts w:ascii="Times New Roman" w:hAnsi="Times New Roman" w:cs="Times New Roman"/>
          <w:b w:val="0"/>
          <w:i w:val="0"/>
        </w:rPr>
        <w:t>,</w:t>
      </w:r>
      <w:r w:rsidR="00BF1074" w:rsidRPr="002859B2">
        <w:rPr>
          <w:rFonts w:ascii="Times New Roman" w:hAnsi="Times New Roman" w:cs="Times New Roman"/>
          <w:b w:val="0"/>
          <w:i w:val="0"/>
        </w:rPr>
        <w:t xml:space="preserve"> FPL </w:t>
      </w:r>
      <w:r w:rsidR="00BF1074">
        <w:rPr>
          <w:rFonts w:ascii="Times New Roman" w:hAnsi="Times New Roman" w:cs="Times New Roman"/>
          <w:b w:val="0"/>
          <w:i w:val="0"/>
        </w:rPr>
        <w:t xml:space="preserve">reclassified </w:t>
      </w:r>
      <w:r w:rsidR="00BF1074" w:rsidRPr="002859B2">
        <w:rPr>
          <w:rFonts w:ascii="Times New Roman" w:hAnsi="Times New Roman" w:cs="Times New Roman"/>
          <w:b w:val="0"/>
          <w:i w:val="0"/>
        </w:rPr>
        <w:t>the remaining capitalizable amount</w:t>
      </w:r>
      <w:r w:rsidR="00BF1074" w:rsidRPr="002859B2" w:rsidDel="003B554D">
        <w:rPr>
          <w:rFonts w:ascii="Times New Roman" w:hAnsi="Times New Roman" w:cs="Times New Roman"/>
          <w:b w:val="0"/>
          <w:i w:val="0"/>
        </w:rPr>
        <w:t xml:space="preserve"> </w:t>
      </w:r>
      <w:r w:rsidR="00BF1074">
        <w:rPr>
          <w:rFonts w:ascii="Times New Roman" w:hAnsi="Times New Roman" w:cs="Times New Roman"/>
          <w:b w:val="0"/>
          <w:i w:val="0"/>
        </w:rPr>
        <w:t>by</w:t>
      </w:r>
      <w:r w:rsidR="00BF1074" w:rsidRPr="002859B2">
        <w:rPr>
          <w:rFonts w:ascii="Times New Roman" w:hAnsi="Times New Roman" w:cs="Times New Roman"/>
          <w:b w:val="0"/>
          <w:i w:val="0"/>
        </w:rPr>
        <w:t xml:space="preserve"> credit</w:t>
      </w:r>
      <w:r w:rsidR="00BF1074">
        <w:rPr>
          <w:rFonts w:ascii="Times New Roman" w:hAnsi="Times New Roman" w:cs="Times New Roman"/>
          <w:b w:val="0"/>
          <w:i w:val="0"/>
        </w:rPr>
        <w:t>ing</w:t>
      </w:r>
      <w:r w:rsidR="00BF1074" w:rsidRPr="002859B2">
        <w:rPr>
          <w:rFonts w:ascii="Times New Roman" w:hAnsi="Times New Roman" w:cs="Times New Roman"/>
          <w:b w:val="0"/>
          <w:i w:val="0"/>
        </w:rPr>
        <w:t xml:space="preserve"> FER</w:t>
      </w:r>
      <w:r w:rsidR="00BF1074">
        <w:rPr>
          <w:rFonts w:ascii="Times New Roman" w:hAnsi="Times New Roman" w:cs="Times New Roman"/>
          <w:b w:val="0"/>
          <w:i w:val="0"/>
        </w:rPr>
        <w:t>C</w:t>
      </w:r>
      <w:r w:rsidR="00BF1074" w:rsidRPr="002859B2">
        <w:rPr>
          <w:rFonts w:ascii="Times New Roman" w:hAnsi="Times New Roman" w:cs="Times New Roman"/>
          <w:b w:val="0"/>
          <w:i w:val="0"/>
        </w:rPr>
        <w:t xml:space="preserve"> Account 186</w:t>
      </w:r>
      <w:r w:rsidR="00BF1074">
        <w:rPr>
          <w:rFonts w:ascii="Times New Roman" w:hAnsi="Times New Roman" w:cs="Times New Roman"/>
          <w:b w:val="0"/>
          <w:i w:val="0"/>
        </w:rPr>
        <w:t>,</w:t>
      </w:r>
      <w:r w:rsidR="00BF1074" w:rsidRPr="002859B2">
        <w:rPr>
          <w:rFonts w:ascii="Times New Roman" w:hAnsi="Times New Roman" w:cs="Times New Roman"/>
          <w:b w:val="0"/>
          <w:i w:val="0"/>
        </w:rPr>
        <w:t xml:space="preserve"> </w:t>
      </w:r>
      <w:r w:rsidR="00BF1074" w:rsidRPr="00D40DE8">
        <w:rPr>
          <w:rFonts w:ascii="Times New Roman" w:hAnsi="Times New Roman" w:cs="Times New Roman"/>
          <w:b w:val="0"/>
          <w:i w:val="0"/>
        </w:rPr>
        <w:t>Miscellaneous Deferred Debits,</w:t>
      </w:r>
      <w:r w:rsidR="00BF1074">
        <w:rPr>
          <w:rFonts w:ascii="Times New Roman" w:hAnsi="Times New Roman" w:cs="Times New Roman"/>
          <w:b w:val="0"/>
          <w:i w:val="0"/>
        </w:rPr>
        <w:t xml:space="preserve"> </w:t>
      </w:r>
      <w:r w:rsidR="00BF1074" w:rsidRPr="002859B2">
        <w:rPr>
          <w:rFonts w:ascii="Times New Roman" w:hAnsi="Times New Roman" w:cs="Times New Roman"/>
          <w:b w:val="0"/>
          <w:i w:val="0"/>
        </w:rPr>
        <w:t>and debit</w:t>
      </w:r>
      <w:r w:rsidR="00BF1074">
        <w:rPr>
          <w:rFonts w:ascii="Times New Roman" w:hAnsi="Times New Roman" w:cs="Times New Roman"/>
          <w:b w:val="0"/>
          <w:i w:val="0"/>
        </w:rPr>
        <w:t>ing</w:t>
      </w:r>
      <w:r w:rsidR="00BF1074" w:rsidRPr="002859B2">
        <w:rPr>
          <w:rFonts w:ascii="Times New Roman" w:hAnsi="Times New Roman" w:cs="Times New Roman"/>
          <w:b w:val="0"/>
          <w:i w:val="0"/>
        </w:rPr>
        <w:t xml:space="preserve"> FERC Account 107, Construction Work in Progress.</w:t>
      </w:r>
      <w:r w:rsidR="00BF1074">
        <w:rPr>
          <w:rStyle w:val="FootnoteReference"/>
          <w:rFonts w:ascii="Times New Roman" w:hAnsi="Times New Roman" w:cs="Times New Roman"/>
          <w:b w:val="0"/>
          <w:i w:val="0"/>
        </w:rPr>
        <w:footnoteReference w:id="23"/>
      </w:r>
    </w:p>
    <w:p w14:paraId="13CBBCB7" w14:textId="0B64FFE7" w:rsidR="00BF1074" w:rsidRDefault="00BF1074" w:rsidP="00BF1074">
      <w:pPr>
        <w:pStyle w:val="IssueSubsectionHeading"/>
      </w:pPr>
      <w:r w:rsidRPr="009929B8">
        <w:rPr>
          <w:rFonts w:ascii="Times New Roman" w:hAnsi="Times New Roman" w:cs="Times New Roman"/>
          <w:b w:val="0"/>
          <w:i w:val="0"/>
        </w:rPr>
        <w:t xml:space="preserve">When asked </w:t>
      </w:r>
      <w:r>
        <w:rPr>
          <w:rFonts w:ascii="Times New Roman" w:hAnsi="Times New Roman" w:cs="Times New Roman"/>
          <w:b w:val="0"/>
          <w:i w:val="0"/>
        </w:rPr>
        <w:t>about the variance in total capitalizable costs</w:t>
      </w:r>
      <w:r w:rsidRPr="009929B8">
        <w:rPr>
          <w:rFonts w:ascii="Times New Roman" w:hAnsi="Times New Roman" w:cs="Times New Roman"/>
          <w:b w:val="0"/>
          <w:i w:val="0"/>
        </w:rPr>
        <w:t xml:space="preserve"> from the petition to </w:t>
      </w:r>
      <w:r w:rsidR="00793C21" w:rsidRPr="00793C21">
        <w:rPr>
          <w:rFonts w:ascii="Times New Roman" w:hAnsi="Times New Roman" w:cs="Times New Roman"/>
          <w:b w:val="0"/>
          <w:i w:val="0"/>
        </w:rPr>
        <w:t>witness Mohomed’s</w:t>
      </w:r>
      <w:r w:rsidRPr="009929B8">
        <w:rPr>
          <w:rFonts w:ascii="Times New Roman" w:hAnsi="Times New Roman" w:cs="Times New Roman"/>
          <w:b w:val="0"/>
          <w:i w:val="0"/>
        </w:rPr>
        <w:t xml:space="preserve"> testimony, FPL stated that the </w:t>
      </w:r>
      <w:r>
        <w:rPr>
          <w:rFonts w:ascii="Times New Roman" w:hAnsi="Times New Roman" w:cs="Times New Roman"/>
          <w:b w:val="0"/>
          <w:i w:val="0"/>
        </w:rPr>
        <w:t>difference</w:t>
      </w:r>
      <w:r w:rsidRPr="009929B8">
        <w:rPr>
          <w:rFonts w:ascii="Times New Roman" w:hAnsi="Times New Roman" w:cs="Times New Roman"/>
          <w:b w:val="0"/>
          <w:i w:val="0"/>
        </w:rPr>
        <w:t xml:space="preserve"> </w:t>
      </w:r>
      <w:r>
        <w:rPr>
          <w:rFonts w:ascii="Times New Roman" w:hAnsi="Times New Roman" w:cs="Times New Roman"/>
          <w:b w:val="0"/>
          <w:i w:val="0"/>
        </w:rPr>
        <w:t>was a result of actual capitalizable costs differing from those originally estimated.</w:t>
      </w:r>
      <w:r w:rsidRPr="009929B8">
        <w:rPr>
          <w:rStyle w:val="FootnoteReference"/>
          <w:rFonts w:ascii="Times New Roman" w:hAnsi="Times New Roman" w:cs="Times New Roman"/>
          <w:b w:val="0"/>
          <w:i w:val="0"/>
        </w:rPr>
        <w:footnoteReference w:id="24"/>
      </w:r>
      <w:r w:rsidRPr="009929B8">
        <w:rPr>
          <w:rFonts w:ascii="Times New Roman" w:hAnsi="Times New Roman" w:cs="Times New Roman"/>
          <w:b w:val="0"/>
          <w:i w:val="0"/>
        </w:rPr>
        <w:t xml:space="preserve"> </w:t>
      </w:r>
      <w:r w:rsidRPr="0030531A">
        <w:rPr>
          <w:rFonts w:ascii="Times New Roman" w:hAnsi="Times New Roman" w:cs="Times New Roman"/>
          <w:b w:val="0"/>
          <w:i w:val="0"/>
        </w:rPr>
        <w:t>The reasonable and prudent total</w:t>
      </w:r>
      <w:r w:rsidRPr="00603AF3">
        <w:rPr>
          <w:rFonts w:ascii="Times New Roman" w:hAnsi="Times New Roman" w:cs="Times New Roman"/>
          <w:b w:val="0"/>
          <w:i w:val="0"/>
        </w:rPr>
        <w:t xml:space="preserve"> </w:t>
      </w:r>
      <w:r w:rsidRPr="0030531A">
        <w:rPr>
          <w:rFonts w:ascii="Times New Roman" w:hAnsi="Times New Roman" w:cs="Times New Roman"/>
          <w:b w:val="0"/>
          <w:i w:val="0"/>
        </w:rPr>
        <w:t>costs</w:t>
      </w:r>
      <w:r>
        <w:rPr>
          <w:rFonts w:ascii="Times New Roman" w:hAnsi="Times New Roman" w:cs="Times New Roman"/>
          <w:b w:val="0"/>
          <w:i w:val="0"/>
        </w:rPr>
        <w:t xml:space="preserve"> that should be</w:t>
      </w:r>
      <w:r w:rsidRPr="0030531A">
        <w:rPr>
          <w:rFonts w:ascii="Times New Roman" w:hAnsi="Times New Roman" w:cs="Times New Roman"/>
          <w:b w:val="0"/>
          <w:i w:val="0"/>
        </w:rPr>
        <w:t xml:space="preserve"> capitalized for each storm are listed below</w:t>
      </w:r>
      <w:r>
        <w:rPr>
          <w:rFonts w:ascii="Times New Roman" w:hAnsi="Times New Roman" w:cs="Times New Roman"/>
          <w:b w:val="0"/>
          <w:i w:val="0"/>
        </w:rPr>
        <w:t xml:space="preserve">. </w:t>
      </w:r>
    </w:p>
    <w:p w14:paraId="0A136A29" w14:textId="77777777" w:rsidR="00BF1074" w:rsidRDefault="00BF1074" w:rsidP="00C47E5E">
      <w:pPr>
        <w:pStyle w:val="TableNumber"/>
        <w:keepNext/>
        <w:spacing w:before="0"/>
      </w:pPr>
      <w:r>
        <w:t xml:space="preserve"> Table 11.1</w:t>
      </w:r>
    </w:p>
    <w:p w14:paraId="25DC6AC8" w14:textId="77777777" w:rsidR="00BF1074" w:rsidRDefault="00BF1074" w:rsidP="00BF1074">
      <w:pPr>
        <w:pStyle w:val="TableTitle"/>
        <w:keepNext/>
      </w:pPr>
      <w:r>
        <w:t>Total Capitalizable Costs</w:t>
      </w:r>
    </w:p>
    <w:tbl>
      <w:tblPr>
        <w:tblStyle w:val="TableGrid"/>
        <w:tblW w:w="0" w:type="auto"/>
        <w:jc w:val="center"/>
        <w:tblLook w:val="04A0" w:firstRow="1" w:lastRow="0" w:firstColumn="1" w:lastColumn="0" w:noHBand="0" w:noVBand="1"/>
      </w:tblPr>
      <w:tblGrid>
        <w:gridCol w:w="896"/>
        <w:gridCol w:w="2023"/>
      </w:tblGrid>
      <w:tr w:rsidR="00BF1074" w14:paraId="7CAAD3DC" w14:textId="77777777" w:rsidTr="00827EEE">
        <w:trPr>
          <w:jc w:val="center"/>
        </w:trPr>
        <w:tc>
          <w:tcPr>
            <w:tcW w:w="0" w:type="auto"/>
          </w:tcPr>
          <w:p w14:paraId="13F943DD" w14:textId="77777777" w:rsidR="00BF1074" w:rsidRPr="009A0617" w:rsidRDefault="00BF1074" w:rsidP="00827EEE">
            <w:pPr>
              <w:jc w:val="center"/>
              <w:rPr>
                <w:b/>
              </w:rPr>
            </w:pPr>
            <w:r w:rsidRPr="009A0617">
              <w:rPr>
                <w:b/>
              </w:rPr>
              <w:t>Storm</w:t>
            </w:r>
          </w:p>
        </w:tc>
        <w:tc>
          <w:tcPr>
            <w:tcW w:w="0" w:type="auto"/>
          </w:tcPr>
          <w:p w14:paraId="5CAD3A84" w14:textId="77777777" w:rsidR="00BF1074" w:rsidRPr="009A0617" w:rsidRDefault="00BF1074" w:rsidP="00827EEE">
            <w:pPr>
              <w:jc w:val="center"/>
              <w:rPr>
                <w:b/>
              </w:rPr>
            </w:pPr>
            <w:r w:rsidRPr="009A0617">
              <w:rPr>
                <w:b/>
              </w:rPr>
              <w:t>Amount</w:t>
            </w:r>
            <w:r w:rsidR="006F5905">
              <w:rPr>
                <w:b/>
              </w:rPr>
              <w:t xml:space="preserve"> (Million)</w:t>
            </w:r>
          </w:p>
        </w:tc>
      </w:tr>
      <w:tr w:rsidR="00BF1074" w14:paraId="59E62D17" w14:textId="77777777" w:rsidTr="00827EEE">
        <w:trPr>
          <w:jc w:val="center"/>
        </w:trPr>
        <w:tc>
          <w:tcPr>
            <w:tcW w:w="0" w:type="auto"/>
          </w:tcPr>
          <w:p w14:paraId="408E8D11" w14:textId="77777777" w:rsidR="00BF1074" w:rsidRDefault="00BF1074" w:rsidP="00827EEE">
            <w:pPr>
              <w:jc w:val="both"/>
            </w:pPr>
            <w:r>
              <w:t>Debby</w:t>
            </w:r>
          </w:p>
        </w:tc>
        <w:tc>
          <w:tcPr>
            <w:tcW w:w="0" w:type="auto"/>
          </w:tcPr>
          <w:p w14:paraId="37C69F9D" w14:textId="77777777" w:rsidR="00BF1074" w:rsidRDefault="006F5905" w:rsidP="006F5905">
            <w:pPr>
              <w:jc w:val="right"/>
            </w:pPr>
            <w:r>
              <w:t>$14.887</w:t>
            </w:r>
          </w:p>
        </w:tc>
      </w:tr>
      <w:tr w:rsidR="00BF1074" w14:paraId="0AFD77EB" w14:textId="77777777" w:rsidTr="00827EEE">
        <w:trPr>
          <w:jc w:val="center"/>
        </w:trPr>
        <w:tc>
          <w:tcPr>
            <w:tcW w:w="0" w:type="auto"/>
          </w:tcPr>
          <w:p w14:paraId="6E5CAA23" w14:textId="77777777" w:rsidR="00BF1074" w:rsidRDefault="00BF1074" w:rsidP="00827EEE">
            <w:pPr>
              <w:jc w:val="both"/>
            </w:pPr>
            <w:r>
              <w:t>Helene</w:t>
            </w:r>
          </w:p>
        </w:tc>
        <w:tc>
          <w:tcPr>
            <w:tcW w:w="0" w:type="auto"/>
          </w:tcPr>
          <w:p w14:paraId="73F7F84C" w14:textId="77777777" w:rsidR="00BF1074" w:rsidRDefault="00BF1074" w:rsidP="006F5905">
            <w:pPr>
              <w:jc w:val="right"/>
            </w:pPr>
            <w:r>
              <w:t xml:space="preserve">22.006 </w:t>
            </w:r>
          </w:p>
        </w:tc>
      </w:tr>
      <w:tr w:rsidR="00BF1074" w14:paraId="25114603" w14:textId="77777777" w:rsidTr="00827EEE">
        <w:trPr>
          <w:jc w:val="center"/>
        </w:trPr>
        <w:tc>
          <w:tcPr>
            <w:tcW w:w="0" w:type="auto"/>
          </w:tcPr>
          <w:p w14:paraId="38EE3309" w14:textId="77777777" w:rsidR="00BF1074" w:rsidRDefault="00BF1074" w:rsidP="00827EEE">
            <w:pPr>
              <w:jc w:val="both"/>
            </w:pPr>
            <w:r>
              <w:t>Milton</w:t>
            </w:r>
          </w:p>
        </w:tc>
        <w:tc>
          <w:tcPr>
            <w:tcW w:w="0" w:type="auto"/>
          </w:tcPr>
          <w:p w14:paraId="2528B0BF" w14:textId="77777777" w:rsidR="00BF1074" w:rsidRPr="00590524" w:rsidRDefault="006F5905" w:rsidP="006F5905">
            <w:pPr>
              <w:jc w:val="right"/>
              <w:rPr>
                <w:u w:val="single"/>
              </w:rPr>
            </w:pPr>
            <w:r>
              <w:rPr>
                <w:u w:val="single"/>
              </w:rPr>
              <w:t>94.198</w:t>
            </w:r>
          </w:p>
        </w:tc>
      </w:tr>
      <w:tr w:rsidR="00BF1074" w14:paraId="0E6C5A70" w14:textId="77777777" w:rsidTr="00827EEE">
        <w:trPr>
          <w:jc w:val="center"/>
        </w:trPr>
        <w:tc>
          <w:tcPr>
            <w:tcW w:w="0" w:type="auto"/>
          </w:tcPr>
          <w:p w14:paraId="22B7A487" w14:textId="77777777" w:rsidR="00BF1074" w:rsidRPr="009A0617" w:rsidRDefault="00BF1074" w:rsidP="00827EEE">
            <w:pPr>
              <w:jc w:val="both"/>
              <w:rPr>
                <w:b/>
              </w:rPr>
            </w:pPr>
            <w:r w:rsidRPr="009A0617">
              <w:rPr>
                <w:b/>
              </w:rPr>
              <w:t>Total</w:t>
            </w:r>
          </w:p>
        </w:tc>
        <w:tc>
          <w:tcPr>
            <w:tcW w:w="0" w:type="auto"/>
          </w:tcPr>
          <w:p w14:paraId="7A2F94CC" w14:textId="77777777" w:rsidR="00BF1074" w:rsidRPr="00590524" w:rsidRDefault="00BF1074" w:rsidP="006F5905">
            <w:pPr>
              <w:jc w:val="right"/>
              <w:rPr>
                <w:u w:val="double"/>
              </w:rPr>
            </w:pPr>
            <w:r w:rsidRPr="00590524">
              <w:rPr>
                <w:u w:val="double"/>
              </w:rPr>
              <w:t>$131.091 Million</w:t>
            </w:r>
          </w:p>
        </w:tc>
      </w:tr>
    </w:tbl>
    <w:p w14:paraId="6DD625C5" w14:textId="77777777" w:rsidR="00BF1074" w:rsidRDefault="00BF1074" w:rsidP="006F5905">
      <w:pPr>
        <w:pStyle w:val="TableSource"/>
        <w:spacing w:after="0"/>
        <w:ind w:left="720" w:firstLine="720"/>
      </w:pPr>
      <w:r>
        <w:t xml:space="preserve">     </w:t>
      </w:r>
      <w:r>
        <w:tab/>
      </w:r>
      <w:r>
        <w:tab/>
        <w:t xml:space="preserve">   </w:t>
      </w:r>
      <w:r w:rsidRPr="00AE5D43">
        <w:rPr>
          <w:sz w:val="20"/>
        </w:rPr>
        <w:t>Source: Exhibits AM-1, AM-2, and AM-3</w:t>
      </w:r>
    </w:p>
    <w:p w14:paraId="4B73E16A" w14:textId="77777777" w:rsidR="009D283A" w:rsidRDefault="009D283A" w:rsidP="00BF1074">
      <w:pPr>
        <w:jc w:val="both"/>
      </w:pPr>
    </w:p>
    <w:p w14:paraId="379B7A3F" w14:textId="77777777" w:rsidR="009D283A" w:rsidRDefault="00BF1074" w:rsidP="00BF1074">
      <w:pPr>
        <w:jc w:val="both"/>
      </w:pPr>
      <w:r>
        <w:t xml:space="preserve">The Commission’s auditing staff reviewed Deloitte’s work papers and found that the scope, procedures, and conclusion were reasonable. The Company confirmed that costs and invoices for Hurricanes Debby and Helene were handled in the same manner as Hurricane Milton. </w:t>
      </w:r>
    </w:p>
    <w:p w14:paraId="62AD9B73" w14:textId="77777777" w:rsidR="009D283A" w:rsidRDefault="009D283A" w:rsidP="00BF1074">
      <w:pPr>
        <w:jc w:val="both"/>
      </w:pPr>
    </w:p>
    <w:p w14:paraId="39317F71" w14:textId="25A0CAA4" w:rsidR="00BF1074" w:rsidRPr="00F0079A" w:rsidRDefault="00BF1074" w:rsidP="00BF1074">
      <w:pPr>
        <w:jc w:val="both"/>
        <w:rPr>
          <w:sz w:val="22"/>
          <w:szCs w:val="22"/>
        </w:rPr>
      </w:pPr>
      <w:r>
        <w:t xml:space="preserve">Therefore, staff </w:t>
      </w:r>
      <w:r w:rsidR="00DD6C7B">
        <w:t>recommends</w:t>
      </w:r>
      <w:r>
        <w:t xml:space="preserve"> the costs</w:t>
      </w:r>
      <w:r w:rsidR="00C75524">
        <w:t xml:space="preserve"> that were capitalized</w:t>
      </w:r>
      <w:r>
        <w:t xml:space="preserve"> for all of the hurricanes are reasonable and prudent and</w:t>
      </w:r>
      <w:r w:rsidRPr="000D0830">
        <w:t xml:space="preserve"> </w:t>
      </w:r>
      <w:r>
        <w:t xml:space="preserve">the appropriate amount to capitalize is </w:t>
      </w:r>
      <w:r w:rsidRPr="000D0830">
        <w:t>$</w:t>
      </w:r>
      <w:r>
        <w:t>131.091 million.</w:t>
      </w:r>
    </w:p>
    <w:p w14:paraId="3AF2E4C6" w14:textId="77777777" w:rsidR="00BF1074" w:rsidRDefault="00BF1074" w:rsidP="00BF1074"/>
    <w:p w14:paraId="133F47CA" w14:textId="77777777" w:rsidR="003057BB" w:rsidRDefault="003057BB">
      <w:pPr>
        <w:pStyle w:val="BodyText"/>
      </w:pPr>
    </w:p>
    <w:p w14:paraId="7DB1CB46" w14:textId="2A6C57B8"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12</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12</w:instrText>
      </w:r>
      <w:r>
        <w:fldChar w:fldCharType="end"/>
      </w:r>
      <w:r>
        <w:tab/>
        <w:instrText xml:space="preserve">(Holloway)" \l 1 </w:instrText>
      </w:r>
      <w:r>
        <w:fldChar w:fldCharType="end"/>
      </w:r>
      <w:r>
        <w:t> </w:t>
      </w:r>
    </w:p>
    <w:p w14:paraId="28D033CB" w14:textId="77777777" w:rsidR="003057BB" w:rsidRDefault="003057BB">
      <w:pPr>
        <w:pStyle w:val="BodyText"/>
      </w:pPr>
      <w:r>
        <w:t> What is the reasonable and prudent amount of storm-related costs that should be ICCA non-incremental O&amp;M adjustments?</w:t>
      </w:r>
    </w:p>
    <w:p w14:paraId="565FB3DC" w14:textId="77777777" w:rsidR="003057BB" w:rsidRPr="004C3641" w:rsidRDefault="003057BB">
      <w:pPr>
        <w:pStyle w:val="IssueSubsectionHeading"/>
        <w:rPr>
          <w:vanish/>
          <w:specVanish/>
        </w:rPr>
      </w:pPr>
      <w:r w:rsidRPr="004C3641">
        <w:t>Recommendation: </w:t>
      </w:r>
    </w:p>
    <w:p w14:paraId="3083D2D8" w14:textId="77777777" w:rsidR="003057BB" w:rsidRDefault="003057BB">
      <w:pPr>
        <w:pStyle w:val="BodyText"/>
      </w:pPr>
      <w:r>
        <w:t> </w:t>
      </w:r>
      <w:r w:rsidR="00B665E7">
        <w:t xml:space="preserve">The reasonable and prudent amount of storm-related costs that should be ICCA non-incremental O&amp;M adjustments is $10.699 million. </w:t>
      </w:r>
      <w:r>
        <w:t xml:space="preserve"> (Holloway)</w:t>
      </w:r>
    </w:p>
    <w:p w14:paraId="4C3C6CBA" w14:textId="77777777" w:rsidR="003057BB" w:rsidRPr="004C3641" w:rsidRDefault="003057BB">
      <w:pPr>
        <w:pStyle w:val="IssueSubsectionHeading"/>
        <w:rPr>
          <w:vanish/>
          <w:specVanish/>
        </w:rPr>
      </w:pPr>
      <w:r w:rsidRPr="004C3641">
        <w:t>Staff Analysis: </w:t>
      </w:r>
    </w:p>
    <w:p w14:paraId="4524079E" w14:textId="77777777" w:rsidR="00B665E7" w:rsidRDefault="003057BB" w:rsidP="00B665E7">
      <w:r>
        <w:t> </w:t>
      </w:r>
      <w:r w:rsidR="00B665E7">
        <w:t xml:space="preserve">As stated in Rule 25-6.0143(1)(d), F.A.C.: </w:t>
      </w:r>
    </w:p>
    <w:p w14:paraId="12450F65" w14:textId="77777777" w:rsidR="00B665E7" w:rsidRDefault="00B665E7" w:rsidP="00B665E7"/>
    <w:p w14:paraId="7E6C44BE" w14:textId="77777777" w:rsidR="00B665E7" w:rsidRDefault="00B665E7" w:rsidP="00B665E7">
      <w:pPr>
        <w:ind w:left="720" w:right="630"/>
        <w:jc w:val="both"/>
      </w:pPr>
      <w:r>
        <w:t>Under the ICCA methodology, the costs charged to cover storm-related damages must exclude those costs that normally would be charged to non-cost recovery clause operating expenses in the absence of a storm. Under the ICCA methodology for determining the allowable costs to be charged to cover storm-related damages, the utility will be allowed to charge Account No. 228.1 costs that are incremental to costs normally charged to non-costs recovery clause operating expenses in the absence of a storm.</w:t>
      </w:r>
    </w:p>
    <w:p w14:paraId="1A962FED" w14:textId="77777777" w:rsidR="00B665E7" w:rsidRDefault="00B665E7" w:rsidP="00B665E7"/>
    <w:p w14:paraId="0EB9572A" w14:textId="77777777" w:rsidR="00B665E7" w:rsidRDefault="00B665E7" w:rsidP="00B665E7">
      <w:pPr>
        <w:jc w:val="both"/>
      </w:pPr>
      <w:r>
        <w:t>Witness Mohomed testified that for regular payroll, overtime payroll, and contractors costs, the average of the costs for the prior three years for the months in which storm restoration activities were incurred, exceeded the costs charged to O&amp;M in the months in which restoration work was performed. Therefore, based on the ICCA methodology, adjustments were made for the non-incremental amounts of the above mentioned categories. Fuel costs charged during the storm restoration activities were determined similarly. However, for Hurricanes Debby and Helene, the fuel costs did not exceed fuel costs charged to O&amp;M in the months in which restoration work was performed. Therefore, based on the ICCA methodology, fuel costs were considered incremental and no adjustment was needed. However, as stated in response to staff’s fifth data request, the fuel costs for Hurricane Milton exceeded the fuel costs charged to O&amp;M for the prior three years in the months which storm restoration activities incurred. Therefore, FPL removed the non-incremental portion of the fuel cost associated with Hurricane Milton.</w:t>
      </w:r>
    </w:p>
    <w:p w14:paraId="7751A558" w14:textId="77777777" w:rsidR="00B665E7" w:rsidRDefault="00B665E7" w:rsidP="00B665E7">
      <w:pPr>
        <w:jc w:val="both"/>
      </w:pPr>
    </w:p>
    <w:p w14:paraId="12411EED" w14:textId="77777777" w:rsidR="00B665E7" w:rsidRDefault="00B665E7" w:rsidP="00B665E7">
      <w:pPr>
        <w:jc w:val="both"/>
      </w:pPr>
      <w:r>
        <w:t>Further, Witness Mohomed stated that line clearing costs are recovered through the Storm Protection Plan Cost Recovery Clause and therefore are considered incremental and do not require an adjustment under Rule 25-6.0143(1)(e)(11), F.A.C. Additionally, witness Mohomed verified that the vehicle utilization costs charged to the storm WBSs for FPL owned vehicles would be considered non-incremental under the ICCA methodology. The “other” category of storm restoration costs includes employee assistance which is considered non-incremental under the ICCA methodology. Pursuant to Rule 25-6.0143, F.A.C., the reasonable and prudent storm related costs that should be ICCA non-incremental O&amp;M adjustments are listed below.</w:t>
      </w:r>
    </w:p>
    <w:p w14:paraId="674C2A9C" w14:textId="77777777" w:rsidR="00B665E7" w:rsidRDefault="00B665E7" w:rsidP="00B665E7">
      <w:pPr>
        <w:pStyle w:val="TableNumber"/>
        <w:keepNext/>
        <w:jc w:val="left"/>
        <w:rPr>
          <w:rFonts w:ascii="Times New Roman" w:hAnsi="Times New Roman"/>
          <w:b w:val="0"/>
        </w:rPr>
      </w:pPr>
    </w:p>
    <w:p w14:paraId="700B8B92" w14:textId="77777777" w:rsidR="00B665E7" w:rsidRDefault="00B665E7" w:rsidP="00B665E7">
      <w:pPr>
        <w:pStyle w:val="BodyText"/>
      </w:pPr>
    </w:p>
    <w:p w14:paraId="05F64545" w14:textId="77777777" w:rsidR="00B665E7" w:rsidRPr="007A5929" w:rsidRDefault="00B665E7" w:rsidP="00B665E7">
      <w:pPr>
        <w:pStyle w:val="BodyText"/>
      </w:pPr>
    </w:p>
    <w:p w14:paraId="53CC2AD4" w14:textId="2C51FFF2" w:rsidR="00B665E7" w:rsidRDefault="00B665E7" w:rsidP="00B665E7">
      <w:pPr>
        <w:pStyle w:val="TableNumber"/>
        <w:keepNext/>
      </w:pPr>
      <w:r>
        <w:lastRenderedPageBreak/>
        <w:t xml:space="preserve">Table </w:t>
      </w:r>
      <w:r w:rsidR="00985228">
        <w:fldChar w:fldCharType="begin"/>
      </w:r>
      <w:r w:rsidR="00985228">
        <w:instrText xml:space="preserve"> SEQ Issue \c </w:instrText>
      </w:r>
      <w:r w:rsidR="00985228">
        <w:fldChar w:fldCharType="separate"/>
      </w:r>
      <w:r w:rsidR="001615DF">
        <w:rPr>
          <w:noProof/>
        </w:rPr>
        <w:t>12</w:t>
      </w:r>
      <w:r w:rsidR="00985228">
        <w:rPr>
          <w:noProof/>
        </w:rPr>
        <w:fldChar w:fldCharType="end"/>
      </w:r>
      <w:r>
        <w:t>-1</w:t>
      </w:r>
    </w:p>
    <w:p w14:paraId="5A93DAC9" w14:textId="77777777" w:rsidR="00B665E7" w:rsidRDefault="00B665E7" w:rsidP="00B665E7">
      <w:pPr>
        <w:pStyle w:val="TableTitle"/>
        <w:keepNext/>
      </w:pPr>
      <w:r>
        <w:t>ICCA Adjustments</w:t>
      </w:r>
    </w:p>
    <w:tbl>
      <w:tblPr>
        <w:tblStyle w:val="TableGrid"/>
        <w:tblW w:w="0" w:type="auto"/>
        <w:jc w:val="center"/>
        <w:tblLook w:val="04A0" w:firstRow="1" w:lastRow="0" w:firstColumn="1" w:lastColumn="0" w:noHBand="0" w:noVBand="1"/>
      </w:tblPr>
      <w:tblGrid>
        <w:gridCol w:w="2276"/>
        <w:gridCol w:w="2010"/>
        <w:gridCol w:w="2049"/>
        <w:gridCol w:w="2036"/>
      </w:tblGrid>
      <w:tr w:rsidR="00B665E7" w14:paraId="58E2C854" w14:textId="77777777" w:rsidTr="00827EEE">
        <w:trPr>
          <w:jc w:val="center"/>
        </w:trPr>
        <w:tc>
          <w:tcPr>
            <w:tcW w:w="0" w:type="auto"/>
          </w:tcPr>
          <w:p w14:paraId="753D2DB4" w14:textId="77777777" w:rsidR="00B665E7" w:rsidRPr="009D283A" w:rsidRDefault="00B665E7" w:rsidP="00827EEE">
            <w:pPr>
              <w:rPr>
                <w:b/>
              </w:rPr>
            </w:pPr>
            <w:r w:rsidRPr="009D283A">
              <w:rPr>
                <w:b/>
              </w:rPr>
              <w:t>ICCA Adjustments</w:t>
            </w:r>
          </w:p>
        </w:tc>
        <w:tc>
          <w:tcPr>
            <w:tcW w:w="0" w:type="auto"/>
          </w:tcPr>
          <w:p w14:paraId="470F46AE" w14:textId="77777777" w:rsidR="00B665E7" w:rsidRPr="009D283A" w:rsidRDefault="00B665E7" w:rsidP="00827EEE">
            <w:pPr>
              <w:rPr>
                <w:b/>
              </w:rPr>
            </w:pPr>
            <w:r w:rsidRPr="009D283A">
              <w:rPr>
                <w:b/>
              </w:rPr>
              <w:t>Hurricane Debby</w:t>
            </w:r>
          </w:p>
        </w:tc>
        <w:tc>
          <w:tcPr>
            <w:tcW w:w="0" w:type="auto"/>
          </w:tcPr>
          <w:p w14:paraId="30175774" w14:textId="77777777" w:rsidR="00B665E7" w:rsidRPr="009D283A" w:rsidRDefault="00B665E7" w:rsidP="00827EEE">
            <w:pPr>
              <w:rPr>
                <w:b/>
              </w:rPr>
            </w:pPr>
            <w:r w:rsidRPr="009D283A">
              <w:rPr>
                <w:b/>
              </w:rPr>
              <w:t>Hurricane Helene</w:t>
            </w:r>
          </w:p>
        </w:tc>
        <w:tc>
          <w:tcPr>
            <w:tcW w:w="0" w:type="auto"/>
          </w:tcPr>
          <w:p w14:paraId="0A82D99B" w14:textId="77777777" w:rsidR="00B665E7" w:rsidRPr="009D283A" w:rsidRDefault="00B665E7" w:rsidP="00827EEE">
            <w:pPr>
              <w:rPr>
                <w:b/>
              </w:rPr>
            </w:pPr>
            <w:r w:rsidRPr="009D283A">
              <w:rPr>
                <w:b/>
              </w:rPr>
              <w:t>Hurricane Milton</w:t>
            </w:r>
          </w:p>
        </w:tc>
      </w:tr>
      <w:tr w:rsidR="00B665E7" w14:paraId="09833C2B" w14:textId="77777777" w:rsidTr="00827EEE">
        <w:trPr>
          <w:jc w:val="center"/>
        </w:trPr>
        <w:tc>
          <w:tcPr>
            <w:tcW w:w="0" w:type="auto"/>
          </w:tcPr>
          <w:p w14:paraId="0F2C2120" w14:textId="77777777" w:rsidR="00B665E7" w:rsidRDefault="00B665E7" w:rsidP="00827EEE">
            <w:r>
              <w:t>Regular Payroll</w:t>
            </w:r>
          </w:p>
        </w:tc>
        <w:tc>
          <w:tcPr>
            <w:tcW w:w="0" w:type="auto"/>
          </w:tcPr>
          <w:p w14:paraId="2AFF7D9A" w14:textId="77777777" w:rsidR="00B665E7" w:rsidRDefault="00B665E7" w:rsidP="00827EEE">
            <w:pPr>
              <w:jc w:val="right"/>
            </w:pPr>
            <w:r>
              <w:t>$753,000</w:t>
            </w:r>
          </w:p>
        </w:tc>
        <w:tc>
          <w:tcPr>
            <w:tcW w:w="0" w:type="auto"/>
          </w:tcPr>
          <w:p w14:paraId="26824088" w14:textId="77777777" w:rsidR="00B665E7" w:rsidRDefault="00B665E7" w:rsidP="00827EEE">
            <w:pPr>
              <w:jc w:val="right"/>
            </w:pPr>
            <w:r>
              <w:t xml:space="preserve">$698,000 </w:t>
            </w:r>
          </w:p>
        </w:tc>
        <w:tc>
          <w:tcPr>
            <w:tcW w:w="0" w:type="auto"/>
          </w:tcPr>
          <w:p w14:paraId="6DF27519" w14:textId="77777777" w:rsidR="00B665E7" w:rsidRDefault="00B665E7" w:rsidP="00827EEE">
            <w:pPr>
              <w:jc w:val="right"/>
            </w:pPr>
            <w:r>
              <w:t>$618,000</w:t>
            </w:r>
          </w:p>
        </w:tc>
      </w:tr>
      <w:tr w:rsidR="00B665E7" w14:paraId="3BB9B4BC" w14:textId="77777777" w:rsidTr="00827EEE">
        <w:trPr>
          <w:jc w:val="center"/>
        </w:trPr>
        <w:tc>
          <w:tcPr>
            <w:tcW w:w="0" w:type="auto"/>
          </w:tcPr>
          <w:p w14:paraId="0AA7E94F" w14:textId="77777777" w:rsidR="00B665E7" w:rsidRDefault="00B665E7" w:rsidP="00827EEE">
            <w:r>
              <w:t>Overtime Payroll</w:t>
            </w:r>
          </w:p>
        </w:tc>
        <w:tc>
          <w:tcPr>
            <w:tcW w:w="0" w:type="auto"/>
          </w:tcPr>
          <w:p w14:paraId="66AE2B34" w14:textId="77777777" w:rsidR="00B665E7" w:rsidRDefault="00B665E7" w:rsidP="00827EEE">
            <w:pPr>
              <w:jc w:val="right"/>
            </w:pPr>
            <w:r>
              <w:t>142,000</w:t>
            </w:r>
          </w:p>
        </w:tc>
        <w:tc>
          <w:tcPr>
            <w:tcW w:w="0" w:type="auto"/>
          </w:tcPr>
          <w:p w14:paraId="42BC49E0" w14:textId="77777777" w:rsidR="00B665E7" w:rsidRDefault="00B665E7" w:rsidP="00827EEE">
            <w:pPr>
              <w:jc w:val="right"/>
            </w:pPr>
            <w:r>
              <w:t>210,000</w:t>
            </w:r>
          </w:p>
        </w:tc>
        <w:tc>
          <w:tcPr>
            <w:tcW w:w="0" w:type="auto"/>
          </w:tcPr>
          <w:p w14:paraId="4C6AE400" w14:textId="77777777" w:rsidR="00B665E7" w:rsidRDefault="00B665E7" w:rsidP="00827EEE">
            <w:pPr>
              <w:jc w:val="right"/>
            </w:pPr>
            <w:r>
              <w:t>44,000</w:t>
            </w:r>
          </w:p>
        </w:tc>
      </w:tr>
      <w:tr w:rsidR="00B665E7" w14:paraId="47CDD471" w14:textId="77777777" w:rsidTr="00827EEE">
        <w:trPr>
          <w:jc w:val="center"/>
        </w:trPr>
        <w:tc>
          <w:tcPr>
            <w:tcW w:w="0" w:type="auto"/>
          </w:tcPr>
          <w:p w14:paraId="5E5756E1" w14:textId="77777777" w:rsidR="00B665E7" w:rsidRDefault="00B665E7" w:rsidP="00827EEE">
            <w:r>
              <w:t>Contractors</w:t>
            </w:r>
          </w:p>
        </w:tc>
        <w:tc>
          <w:tcPr>
            <w:tcW w:w="0" w:type="auto"/>
          </w:tcPr>
          <w:p w14:paraId="57ACD39F" w14:textId="77777777" w:rsidR="00B665E7" w:rsidRDefault="00B665E7" w:rsidP="00827EEE">
            <w:pPr>
              <w:jc w:val="right"/>
            </w:pPr>
            <w:r>
              <w:t>1,305,000</w:t>
            </w:r>
          </w:p>
        </w:tc>
        <w:tc>
          <w:tcPr>
            <w:tcW w:w="0" w:type="auto"/>
          </w:tcPr>
          <w:p w14:paraId="1C3F6B75" w14:textId="77777777" w:rsidR="00B665E7" w:rsidRDefault="00B665E7" w:rsidP="00827EEE">
            <w:pPr>
              <w:jc w:val="right"/>
            </w:pPr>
            <w:r>
              <w:t>-</w:t>
            </w:r>
          </w:p>
        </w:tc>
        <w:tc>
          <w:tcPr>
            <w:tcW w:w="0" w:type="auto"/>
          </w:tcPr>
          <w:p w14:paraId="480A222C" w14:textId="77777777" w:rsidR="00B665E7" w:rsidRDefault="00B665E7" w:rsidP="00827EEE">
            <w:pPr>
              <w:jc w:val="right"/>
            </w:pPr>
            <w:r>
              <w:t>-</w:t>
            </w:r>
          </w:p>
        </w:tc>
      </w:tr>
      <w:tr w:rsidR="00B665E7" w14:paraId="1AEAA996" w14:textId="77777777" w:rsidTr="00827EEE">
        <w:trPr>
          <w:jc w:val="center"/>
        </w:trPr>
        <w:tc>
          <w:tcPr>
            <w:tcW w:w="0" w:type="auto"/>
          </w:tcPr>
          <w:p w14:paraId="3E5BC074" w14:textId="77777777" w:rsidR="00B665E7" w:rsidRDefault="00B665E7" w:rsidP="00827EEE">
            <w:r>
              <w:t>Vehicle Utilization</w:t>
            </w:r>
          </w:p>
        </w:tc>
        <w:tc>
          <w:tcPr>
            <w:tcW w:w="0" w:type="auto"/>
          </w:tcPr>
          <w:p w14:paraId="60F2EDF7" w14:textId="77777777" w:rsidR="00B665E7" w:rsidRDefault="00B665E7" w:rsidP="00827EEE">
            <w:pPr>
              <w:jc w:val="right"/>
            </w:pPr>
            <w:r>
              <w:t>1,332,000</w:t>
            </w:r>
          </w:p>
        </w:tc>
        <w:tc>
          <w:tcPr>
            <w:tcW w:w="0" w:type="auto"/>
          </w:tcPr>
          <w:p w14:paraId="62A0160A" w14:textId="77777777" w:rsidR="00B665E7" w:rsidRDefault="00B665E7" w:rsidP="00827EEE">
            <w:pPr>
              <w:jc w:val="right"/>
            </w:pPr>
            <w:r>
              <w:t>1,453,000</w:t>
            </w:r>
          </w:p>
        </w:tc>
        <w:tc>
          <w:tcPr>
            <w:tcW w:w="0" w:type="auto"/>
          </w:tcPr>
          <w:p w14:paraId="327A5A65" w14:textId="77777777" w:rsidR="00B665E7" w:rsidRDefault="00B665E7" w:rsidP="00827EEE">
            <w:pPr>
              <w:jc w:val="right"/>
            </w:pPr>
            <w:r>
              <w:t>3,526,000</w:t>
            </w:r>
          </w:p>
        </w:tc>
      </w:tr>
      <w:tr w:rsidR="00B665E7" w14:paraId="1EDE2917" w14:textId="77777777" w:rsidTr="00827EEE">
        <w:trPr>
          <w:jc w:val="center"/>
        </w:trPr>
        <w:tc>
          <w:tcPr>
            <w:tcW w:w="0" w:type="auto"/>
          </w:tcPr>
          <w:p w14:paraId="3778B19D" w14:textId="77777777" w:rsidR="00B665E7" w:rsidRDefault="00B665E7" w:rsidP="00827EEE">
            <w:r>
              <w:t>Fuel</w:t>
            </w:r>
          </w:p>
        </w:tc>
        <w:tc>
          <w:tcPr>
            <w:tcW w:w="0" w:type="auto"/>
          </w:tcPr>
          <w:p w14:paraId="2C42B0DF" w14:textId="77777777" w:rsidR="00B665E7" w:rsidRDefault="00B665E7" w:rsidP="00827EEE">
            <w:pPr>
              <w:jc w:val="right"/>
            </w:pPr>
            <w:r>
              <w:t>-</w:t>
            </w:r>
          </w:p>
        </w:tc>
        <w:tc>
          <w:tcPr>
            <w:tcW w:w="0" w:type="auto"/>
          </w:tcPr>
          <w:p w14:paraId="158836E0" w14:textId="77777777" w:rsidR="00B665E7" w:rsidRDefault="00B665E7" w:rsidP="00827EEE">
            <w:pPr>
              <w:jc w:val="right"/>
            </w:pPr>
            <w:r>
              <w:t>-</w:t>
            </w:r>
          </w:p>
        </w:tc>
        <w:tc>
          <w:tcPr>
            <w:tcW w:w="0" w:type="auto"/>
          </w:tcPr>
          <w:p w14:paraId="25ADFD61" w14:textId="77777777" w:rsidR="00B665E7" w:rsidRDefault="00B665E7" w:rsidP="00827EEE">
            <w:pPr>
              <w:jc w:val="right"/>
            </w:pPr>
            <w:r>
              <w:t>82,000</w:t>
            </w:r>
          </w:p>
        </w:tc>
      </w:tr>
      <w:tr w:rsidR="00B665E7" w14:paraId="68130636" w14:textId="77777777" w:rsidTr="00827EEE">
        <w:trPr>
          <w:jc w:val="center"/>
        </w:trPr>
        <w:tc>
          <w:tcPr>
            <w:tcW w:w="0" w:type="auto"/>
          </w:tcPr>
          <w:p w14:paraId="4BDB0955" w14:textId="77777777" w:rsidR="00B665E7" w:rsidRDefault="00B665E7" w:rsidP="00827EEE">
            <w:r>
              <w:t>Employee Assistance</w:t>
            </w:r>
          </w:p>
        </w:tc>
        <w:tc>
          <w:tcPr>
            <w:tcW w:w="0" w:type="auto"/>
          </w:tcPr>
          <w:p w14:paraId="2D01E1A4" w14:textId="77777777" w:rsidR="00B665E7" w:rsidRPr="00FE51EF" w:rsidRDefault="00B665E7" w:rsidP="00827EEE">
            <w:pPr>
              <w:jc w:val="right"/>
              <w:rPr>
                <w:u w:val="single"/>
              </w:rPr>
            </w:pPr>
            <w:r>
              <w:rPr>
                <w:u w:val="single"/>
              </w:rPr>
              <w:t>58,000</w:t>
            </w:r>
          </w:p>
        </w:tc>
        <w:tc>
          <w:tcPr>
            <w:tcW w:w="0" w:type="auto"/>
          </w:tcPr>
          <w:p w14:paraId="3C3A094D" w14:textId="77777777" w:rsidR="00B665E7" w:rsidRPr="00FE51EF" w:rsidRDefault="00B665E7" w:rsidP="00827EEE">
            <w:pPr>
              <w:jc w:val="right"/>
              <w:rPr>
                <w:u w:val="single"/>
              </w:rPr>
            </w:pPr>
            <w:r>
              <w:rPr>
                <w:u w:val="single"/>
              </w:rPr>
              <w:t>115,000</w:t>
            </w:r>
          </w:p>
        </w:tc>
        <w:tc>
          <w:tcPr>
            <w:tcW w:w="0" w:type="auto"/>
          </w:tcPr>
          <w:p w14:paraId="198395B5" w14:textId="77777777" w:rsidR="00B665E7" w:rsidRPr="007A5929" w:rsidRDefault="00B665E7" w:rsidP="00827EEE">
            <w:pPr>
              <w:jc w:val="right"/>
              <w:rPr>
                <w:u w:val="single"/>
              </w:rPr>
            </w:pPr>
            <w:r w:rsidRPr="007A5929">
              <w:rPr>
                <w:u w:val="single"/>
              </w:rPr>
              <w:t>362,000</w:t>
            </w:r>
          </w:p>
        </w:tc>
      </w:tr>
      <w:tr w:rsidR="00B665E7" w14:paraId="7D3C1D2B" w14:textId="77777777" w:rsidTr="00827EEE">
        <w:trPr>
          <w:jc w:val="center"/>
        </w:trPr>
        <w:tc>
          <w:tcPr>
            <w:tcW w:w="0" w:type="auto"/>
          </w:tcPr>
          <w:p w14:paraId="3CE22E11" w14:textId="77777777" w:rsidR="00B665E7" w:rsidRPr="009D283A" w:rsidRDefault="00B665E7" w:rsidP="00827EEE">
            <w:pPr>
              <w:rPr>
                <w:b/>
              </w:rPr>
            </w:pPr>
            <w:r w:rsidRPr="009D283A">
              <w:rPr>
                <w:b/>
              </w:rPr>
              <w:t>Total</w:t>
            </w:r>
          </w:p>
        </w:tc>
        <w:tc>
          <w:tcPr>
            <w:tcW w:w="0" w:type="auto"/>
          </w:tcPr>
          <w:p w14:paraId="4C0E23F5" w14:textId="77777777" w:rsidR="00B665E7" w:rsidRPr="00FE51EF" w:rsidRDefault="00B665E7" w:rsidP="00827EEE">
            <w:pPr>
              <w:jc w:val="right"/>
              <w:rPr>
                <w:u w:val="double"/>
              </w:rPr>
            </w:pPr>
            <w:r>
              <w:rPr>
                <w:u w:val="double"/>
              </w:rPr>
              <w:t>$3,591,000</w:t>
            </w:r>
          </w:p>
        </w:tc>
        <w:tc>
          <w:tcPr>
            <w:tcW w:w="0" w:type="auto"/>
          </w:tcPr>
          <w:p w14:paraId="5586496A" w14:textId="77777777" w:rsidR="00B665E7" w:rsidRPr="00FE51EF" w:rsidRDefault="00B665E7" w:rsidP="00827EEE">
            <w:pPr>
              <w:jc w:val="right"/>
              <w:rPr>
                <w:u w:val="double"/>
              </w:rPr>
            </w:pPr>
            <w:r>
              <w:rPr>
                <w:u w:val="double"/>
              </w:rPr>
              <w:t>$2,476,000</w:t>
            </w:r>
          </w:p>
        </w:tc>
        <w:tc>
          <w:tcPr>
            <w:tcW w:w="0" w:type="auto"/>
          </w:tcPr>
          <w:p w14:paraId="1BBB586D" w14:textId="77777777" w:rsidR="00B665E7" w:rsidRPr="00FE51EF" w:rsidRDefault="00B665E7" w:rsidP="00827EEE">
            <w:pPr>
              <w:jc w:val="right"/>
              <w:rPr>
                <w:u w:val="double"/>
              </w:rPr>
            </w:pPr>
            <w:r>
              <w:rPr>
                <w:u w:val="double"/>
              </w:rPr>
              <w:t>$4,632,000</w:t>
            </w:r>
          </w:p>
        </w:tc>
      </w:tr>
    </w:tbl>
    <w:p w14:paraId="0637F715" w14:textId="77777777" w:rsidR="00B665E7" w:rsidRPr="00827EEE" w:rsidRDefault="00B665E7" w:rsidP="00827EEE">
      <w:pPr>
        <w:pStyle w:val="TableSource"/>
        <w:spacing w:after="0"/>
        <w:jc w:val="left"/>
        <w:rPr>
          <w:sz w:val="20"/>
          <w:szCs w:val="20"/>
        </w:rPr>
      </w:pPr>
      <w:r>
        <w:t xml:space="preserve">       </w:t>
      </w:r>
      <w:r w:rsidR="000D4CD6">
        <w:t xml:space="preserve"> </w:t>
      </w:r>
      <w:r w:rsidR="009D283A" w:rsidRPr="00AE5D43">
        <w:rPr>
          <w:sz w:val="20"/>
        </w:rPr>
        <w:t>Source: Exhibits AM-1, AM-2, and AM-3</w:t>
      </w:r>
    </w:p>
    <w:p w14:paraId="2C0E88DE" w14:textId="77777777" w:rsidR="00827EEE" w:rsidRDefault="00827EEE" w:rsidP="00827EEE">
      <w:pPr>
        <w:pStyle w:val="BodyText"/>
        <w:spacing w:after="0"/>
      </w:pPr>
    </w:p>
    <w:p w14:paraId="44A574E1" w14:textId="77777777" w:rsidR="00B665E7" w:rsidRDefault="00B665E7" w:rsidP="00827EEE">
      <w:pPr>
        <w:pStyle w:val="BodyText"/>
        <w:spacing w:after="0"/>
      </w:pPr>
      <w:r>
        <w:t xml:space="preserve">The Commission’s auditing staff reviewed Deloitte’s work papers and found that the scope, procedures, and conclusion were reasonable. The Company confirmed that costs and invoices for Hurricanes Debby and Helene were handled in the same manner as Hurricane Milton. Therefore, staff believes the adjustments for non-incremental costs are reasonable and prudent. </w:t>
      </w:r>
    </w:p>
    <w:p w14:paraId="1A81B97A" w14:textId="77777777" w:rsidR="00827EEE" w:rsidRDefault="00827EEE" w:rsidP="00827EEE">
      <w:pPr>
        <w:pStyle w:val="BodyText"/>
        <w:spacing w:after="0"/>
      </w:pPr>
    </w:p>
    <w:p w14:paraId="7DB539B6" w14:textId="77777777" w:rsidR="00B665E7" w:rsidRDefault="00B665E7" w:rsidP="00B665E7">
      <w:pPr>
        <w:pStyle w:val="BodyText"/>
      </w:pPr>
      <w:r w:rsidRPr="000D0830">
        <w:t>The reasonab</w:t>
      </w:r>
      <w:r>
        <w:t>le and prudent am</w:t>
      </w:r>
      <w:r w:rsidRPr="005E19FC">
        <w:t>ount of storm-related costs that should be ICC</w:t>
      </w:r>
      <w:r>
        <w:t>A non-incremental O&amp;M adjustments is $10.699 million.</w:t>
      </w:r>
    </w:p>
    <w:p w14:paraId="2C73E465" w14:textId="77777777" w:rsidR="003057BB" w:rsidRDefault="003057BB">
      <w:pPr>
        <w:pStyle w:val="BodyText"/>
      </w:pPr>
    </w:p>
    <w:p w14:paraId="750DB21B" w14:textId="27D9FC09"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13</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13</w:instrText>
      </w:r>
      <w:r>
        <w:fldChar w:fldCharType="end"/>
      </w:r>
      <w:r>
        <w:tab/>
        <w:instrText xml:space="preserve">(Holloway)" \l 1 </w:instrText>
      </w:r>
      <w:r>
        <w:fldChar w:fldCharType="end"/>
      </w:r>
      <w:r>
        <w:t> </w:t>
      </w:r>
    </w:p>
    <w:p w14:paraId="2976B796" w14:textId="77777777" w:rsidR="003057BB" w:rsidRDefault="003057BB">
      <w:pPr>
        <w:pStyle w:val="BodyText"/>
      </w:pPr>
      <w:r>
        <w:t> What is the reasonable and prudent amount of retail recoverable storm costs?</w:t>
      </w:r>
    </w:p>
    <w:p w14:paraId="4A6DC00C" w14:textId="77777777" w:rsidR="003057BB" w:rsidRPr="004C3641" w:rsidRDefault="003057BB">
      <w:pPr>
        <w:pStyle w:val="IssueSubsectionHeading"/>
        <w:rPr>
          <w:vanish/>
          <w:specVanish/>
        </w:rPr>
      </w:pPr>
      <w:r w:rsidRPr="004C3641">
        <w:t>Recommendation: </w:t>
      </w:r>
    </w:p>
    <w:p w14:paraId="6F6D5BEE" w14:textId="1907B781" w:rsidR="003057BB" w:rsidRDefault="003057BB">
      <w:pPr>
        <w:pStyle w:val="BodyText"/>
      </w:pPr>
      <w:r>
        <w:t> </w:t>
      </w:r>
      <w:r w:rsidR="00B665E7">
        <w:t>The reasonable and prudent amount of retail recoverable storm costs is $</w:t>
      </w:r>
      <w:r w:rsidR="00C75524">
        <w:t>1,</w:t>
      </w:r>
      <w:r w:rsidR="00F26CD0">
        <w:t>125</w:t>
      </w:r>
      <w:r w:rsidR="00C75524">
        <w:t xml:space="preserve"> million ($1.</w:t>
      </w:r>
      <w:r w:rsidR="00F26CD0">
        <w:t>125</w:t>
      </w:r>
      <w:r w:rsidR="00C75524">
        <w:t xml:space="preserve"> billion)</w:t>
      </w:r>
      <w:r w:rsidR="00B665E7">
        <w:t>.</w:t>
      </w:r>
      <w:r>
        <w:t xml:space="preserve"> (Holloway)</w:t>
      </w:r>
    </w:p>
    <w:p w14:paraId="516CB5EB" w14:textId="61B1961C" w:rsidR="003057BB" w:rsidRPr="004C3641" w:rsidRDefault="003057BB">
      <w:pPr>
        <w:pStyle w:val="IssueSubsectionHeading"/>
        <w:rPr>
          <w:vanish/>
          <w:specVanish/>
        </w:rPr>
      </w:pPr>
      <w:r w:rsidRPr="004C3641">
        <w:t>Staff Analysis:</w:t>
      </w:r>
    </w:p>
    <w:p w14:paraId="528BC6F8" w14:textId="2477051A" w:rsidR="00B665E7" w:rsidRPr="004C3641" w:rsidRDefault="003057BB" w:rsidP="00B665E7">
      <w:pPr>
        <w:pStyle w:val="IssueSubsectionHeading"/>
        <w:rPr>
          <w:vanish/>
          <w:specVanish/>
        </w:rPr>
      </w:pPr>
      <w:r>
        <w:t> </w:t>
      </w:r>
    </w:p>
    <w:p w14:paraId="575D06B0" w14:textId="77777777" w:rsidR="00B665E7" w:rsidRPr="0030531A" w:rsidRDefault="00B665E7" w:rsidP="00B665E7">
      <w:pPr>
        <w:pStyle w:val="IssueSubsectionHeading"/>
        <w:rPr>
          <w:rFonts w:ascii="Times New Roman" w:hAnsi="Times New Roman" w:cs="Times New Roman"/>
          <w:b w:val="0"/>
          <w:i w:val="0"/>
        </w:rPr>
      </w:pPr>
      <w:r>
        <w:t>  </w:t>
      </w:r>
      <w:r w:rsidRPr="000E16D3">
        <w:rPr>
          <w:rFonts w:ascii="Times New Roman" w:hAnsi="Times New Roman" w:cs="Times New Roman"/>
          <w:b w:val="0"/>
          <w:i w:val="0"/>
        </w:rPr>
        <w:t>Bas</w:t>
      </w:r>
      <w:r>
        <w:rPr>
          <w:rFonts w:ascii="Times New Roman" w:hAnsi="Times New Roman" w:cs="Times New Roman"/>
          <w:b w:val="0"/>
          <w:i w:val="0"/>
        </w:rPr>
        <w:t>ed upon the previously stated storm restoration costs categories and adjustments, t</w:t>
      </w:r>
      <w:r w:rsidRPr="0030531A">
        <w:rPr>
          <w:rFonts w:ascii="Times New Roman" w:hAnsi="Times New Roman" w:cs="Times New Roman"/>
          <w:b w:val="0"/>
          <w:i w:val="0"/>
        </w:rPr>
        <w:t xml:space="preserve">he reasonable and prudent retail recoverable storm costs are listed below. </w:t>
      </w:r>
    </w:p>
    <w:p w14:paraId="26D66BAD" w14:textId="77777777" w:rsidR="00B665E7" w:rsidRDefault="00B665E7" w:rsidP="00B665E7">
      <w:pPr>
        <w:pStyle w:val="TableNumber"/>
        <w:keepNext/>
      </w:pPr>
      <w:r>
        <w:t xml:space="preserve"> Table 13-1</w:t>
      </w:r>
    </w:p>
    <w:p w14:paraId="0AED883E" w14:textId="77777777" w:rsidR="00B665E7" w:rsidRDefault="00B665E7" w:rsidP="00B665E7">
      <w:pPr>
        <w:pStyle w:val="TableTitle"/>
        <w:keepNext/>
      </w:pPr>
      <w:r>
        <w:t>Retail Recoverable Storm Costs</w:t>
      </w:r>
    </w:p>
    <w:tbl>
      <w:tblPr>
        <w:tblStyle w:val="TableGrid"/>
        <w:tblW w:w="0" w:type="auto"/>
        <w:jc w:val="center"/>
        <w:tblLook w:val="04A0" w:firstRow="1" w:lastRow="0" w:firstColumn="1" w:lastColumn="0" w:noHBand="0" w:noVBand="1"/>
      </w:tblPr>
      <w:tblGrid>
        <w:gridCol w:w="4322"/>
        <w:gridCol w:w="2023"/>
      </w:tblGrid>
      <w:tr w:rsidR="00B665E7" w14:paraId="762BD859" w14:textId="77777777" w:rsidTr="00827EEE">
        <w:trPr>
          <w:jc w:val="center"/>
        </w:trPr>
        <w:tc>
          <w:tcPr>
            <w:tcW w:w="0" w:type="auto"/>
          </w:tcPr>
          <w:p w14:paraId="5590756F" w14:textId="77777777" w:rsidR="00B665E7" w:rsidRPr="009D283A" w:rsidRDefault="00B665E7" w:rsidP="00827EEE">
            <w:pPr>
              <w:jc w:val="center"/>
              <w:rPr>
                <w:b/>
              </w:rPr>
            </w:pPr>
            <w:r w:rsidRPr="009D283A">
              <w:rPr>
                <w:b/>
              </w:rPr>
              <w:t>Storm</w:t>
            </w:r>
          </w:p>
        </w:tc>
        <w:tc>
          <w:tcPr>
            <w:tcW w:w="0" w:type="auto"/>
          </w:tcPr>
          <w:p w14:paraId="21F60508" w14:textId="77777777" w:rsidR="00B665E7" w:rsidRPr="009D283A" w:rsidRDefault="00B665E7" w:rsidP="00827EEE">
            <w:pPr>
              <w:jc w:val="center"/>
              <w:rPr>
                <w:b/>
              </w:rPr>
            </w:pPr>
            <w:r w:rsidRPr="009D283A">
              <w:rPr>
                <w:b/>
              </w:rPr>
              <w:t>Amount</w:t>
            </w:r>
            <w:r w:rsidR="009D283A" w:rsidRPr="009D283A">
              <w:rPr>
                <w:b/>
              </w:rPr>
              <w:t xml:space="preserve"> (Million)</w:t>
            </w:r>
          </w:p>
        </w:tc>
      </w:tr>
      <w:tr w:rsidR="00B665E7" w14:paraId="3541F979" w14:textId="77777777" w:rsidTr="00827EEE">
        <w:trPr>
          <w:jc w:val="center"/>
        </w:trPr>
        <w:tc>
          <w:tcPr>
            <w:tcW w:w="0" w:type="auto"/>
          </w:tcPr>
          <w:p w14:paraId="0B17C360" w14:textId="77777777" w:rsidR="00B665E7" w:rsidRDefault="00B665E7" w:rsidP="00827EEE">
            <w:pPr>
              <w:jc w:val="both"/>
            </w:pPr>
            <w:r>
              <w:t>Debby</w:t>
            </w:r>
          </w:p>
        </w:tc>
        <w:tc>
          <w:tcPr>
            <w:tcW w:w="0" w:type="auto"/>
          </w:tcPr>
          <w:p w14:paraId="29AEE2DD" w14:textId="77777777" w:rsidR="00B665E7" w:rsidRDefault="009D283A" w:rsidP="009D283A">
            <w:pPr>
              <w:jc w:val="right"/>
            </w:pPr>
            <w:r>
              <w:t>$88.</w:t>
            </w:r>
            <w:r w:rsidR="00B665E7">
              <w:t>324</w:t>
            </w:r>
          </w:p>
        </w:tc>
      </w:tr>
      <w:tr w:rsidR="00B665E7" w14:paraId="31ED8384" w14:textId="77777777" w:rsidTr="00827EEE">
        <w:trPr>
          <w:jc w:val="center"/>
        </w:trPr>
        <w:tc>
          <w:tcPr>
            <w:tcW w:w="0" w:type="auto"/>
          </w:tcPr>
          <w:p w14:paraId="3F0C71D8" w14:textId="77777777" w:rsidR="00B665E7" w:rsidRDefault="00B665E7" w:rsidP="00827EEE">
            <w:pPr>
              <w:jc w:val="both"/>
            </w:pPr>
            <w:r>
              <w:t>Helene</w:t>
            </w:r>
          </w:p>
        </w:tc>
        <w:tc>
          <w:tcPr>
            <w:tcW w:w="0" w:type="auto"/>
          </w:tcPr>
          <w:p w14:paraId="5B7851F8" w14:textId="77777777" w:rsidR="00B665E7" w:rsidRDefault="009D283A" w:rsidP="009D283A">
            <w:pPr>
              <w:jc w:val="right"/>
            </w:pPr>
            <w:r>
              <w:t>167.613</w:t>
            </w:r>
          </w:p>
        </w:tc>
      </w:tr>
      <w:tr w:rsidR="00B665E7" w14:paraId="4AF5DAA1" w14:textId="77777777" w:rsidTr="00827EEE">
        <w:trPr>
          <w:jc w:val="center"/>
        </w:trPr>
        <w:tc>
          <w:tcPr>
            <w:tcW w:w="0" w:type="auto"/>
          </w:tcPr>
          <w:p w14:paraId="7FDB326B" w14:textId="77777777" w:rsidR="00B665E7" w:rsidRDefault="00B665E7" w:rsidP="00827EEE">
            <w:pPr>
              <w:jc w:val="both"/>
            </w:pPr>
            <w:r>
              <w:t>Milton</w:t>
            </w:r>
          </w:p>
        </w:tc>
        <w:tc>
          <w:tcPr>
            <w:tcW w:w="0" w:type="auto"/>
          </w:tcPr>
          <w:p w14:paraId="172A406A" w14:textId="77777777" w:rsidR="00B665E7" w:rsidRPr="00F26CD0" w:rsidRDefault="009D283A" w:rsidP="009D283A">
            <w:pPr>
              <w:jc w:val="right"/>
            </w:pPr>
            <w:r w:rsidRPr="00F26CD0">
              <w:t>774.372</w:t>
            </w:r>
          </w:p>
        </w:tc>
      </w:tr>
      <w:tr w:rsidR="00F26CD0" w14:paraId="21E26826" w14:textId="77777777" w:rsidTr="00827EEE">
        <w:trPr>
          <w:jc w:val="center"/>
        </w:trPr>
        <w:tc>
          <w:tcPr>
            <w:tcW w:w="0" w:type="auto"/>
          </w:tcPr>
          <w:p w14:paraId="54A2D5D1" w14:textId="136C853D" w:rsidR="00F26CD0" w:rsidRDefault="00F26CD0" w:rsidP="00827EEE">
            <w:pPr>
              <w:jc w:val="both"/>
            </w:pPr>
            <w:r>
              <w:t>Storm Reserve Replenishment and Interest</w:t>
            </w:r>
          </w:p>
        </w:tc>
        <w:tc>
          <w:tcPr>
            <w:tcW w:w="0" w:type="auto"/>
          </w:tcPr>
          <w:p w14:paraId="05F1A20C" w14:textId="197AFE25" w:rsidR="00F26CD0" w:rsidRDefault="00F26CD0" w:rsidP="009D283A">
            <w:pPr>
              <w:jc w:val="right"/>
              <w:rPr>
                <w:u w:val="single"/>
              </w:rPr>
            </w:pPr>
            <w:r>
              <w:rPr>
                <w:u w:val="single"/>
              </w:rPr>
              <w:t>95.079</w:t>
            </w:r>
          </w:p>
        </w:tc>
      </w:tr>
      <w:tr w:rsidR="00B665E7" w14:paraId="5756B618" w14:textId="77777777" w:rsidTr="00827EEE">
        <w:trPr>
          <w:jc w:val="center"/>
        </w:trPr>
        <w:tc>
          <w:tcPr>
            <w:tcW w:w="0" w:type="auto"/>
          </w:tcPr>
          <w:p w14:paraId="54D12E33" w14:textId="77777777" w:rsidR="00B665E7" w:rsidRPr="009D283A" w:rsidRDefault="00B665E7" w:rsidP="00827EEE">
            <w:pPr>
              <w:jc w:val="both"/>
              <w:rPr>
                <w:b/>
              </w:rPr>
            </w:pPr>
            <w:r w:rsidRPr="009D283A">
              <w:rPr>
                <w:b/>
              </w:rPr>
              <w:t>Total</w:t>
            </w:r>
          </w:p>
        </w:tc>
        <w:tc>
          <w:tcPr>
            <w:tcW w:w="0" w:type="auto"/>
          </w:tcPr>
          <w:p w14:paraId="77E640F4" w14:textId="158AAED1" w:rsidR="00B665E7" w:rsidRDefault="009D283A" w:rsidP="009D283A">
            <w:pPr>
              <w:jc w:val="right"/>
            </w:pPr>
            <w:r>
              <w:rPr>
                <w:u w:val="double"/>
              </w:rPr>
              <w:t>$1</w:t>
            </w:r>
            <w:r w:rsidR="00C75524">
              <w:rPr>
                <w:u w:val="double"/>
              </w:rPr>
              <w:t>,</w:t>
            </w:r>
            <w:r w:rsidR="00F26CD0">
              <w:rPr>
                <w:u w:val="double"/>
              </w:rPr>
              <w:t>125</w:t>
            </w:r>
            <w:r w:rsidR="00C75524">
              <w:rPr>
                <w:u w:val="double"/>
              </w:rPr>
              <w:t xml:space="preserve"> Million</w:t>
            </w:r>
          </w:p>
        </w:tc>
      </w:tr>
    </w:tbl>
    <w:p w14:paraId="34948E76" w14:textId="361AD9A5" w:rsidR="00B665E7" w:rsidRPr="00827EEE" w:rsidRDefault="009D283A" w:rsidP="009D283A">
      <w:pPr>
        <w:pStyle w:val="TableSource"/>
        <w:spacing w:after="0"/>
        <w:ind w:left="720" w:firstLine="720"/>
        <w:rPr>
          <w:sz w:val="20"/>
          <w:szCs w:val="20"/>
        </w:rPr>
      </w:pPr>
      <w:r>
        <w:rPr>
          <w:sz w:val="20"/>
          <w:szCs w:val="20"/>
        </w:rPr>
        <w:t xml:space="preserve">                               </w:t>
      </w:r>
      <w:r w:rsidRPr="00AE5D43">
        <w:rPr>
          <w:sz w:val="20"/>
        </w:rPr>
        <w:t xml:space="preserve">Source: Exhibits AM-1, AM-2, </w:t>
      </w:r>
      <w:r w:rsidR="00F26CD0" w:rsidRPr="00AE5D43">
        <w:rPr>
          <w:sz w:val="20"/>
        </w:rPr>
        <w:t>AM-3</w:t>
      </w:r>
      <w:r w:rsidR="00F26CD0">
        <w:rPr>
          <w:sz w:val="20"/>
        </w:rPr>
        <w:t xml:space="preserve">, </w:t>
      </w:r>
      <w:r w:rsidRPr="00AE5D43">
        <w:rPr>
          <w:sz w:val="20"/>
        </w:rPr>
        <w:t>and AM-</w:t>
      </w:r>
      <w:r w:rsidR="00F26CD0">
        <w:rPr>
          <w:sz w:val="20"/>
        </w:rPr>
        <w:t>4</w:t>
      </w:r>
    </w:p>
    <w:p w14:paraId="422A133E" w14:textId="77777777" w:rsidR="009D283A" w:rsidRDefault="009D283A" w:rsidP="00827EEE">
      <w:pPr>
        <w:pStyle w:val="BodyText"/>
        <w:spacing w:after="0"/>
      </w:pPr>
    </w:p>
    <w:p w14:paraId="63310B36" w14:textId="3ABF9C21" w:rsidR="00B665E7" w:rsidRDefault="00B665E7" w:rsidP="00827EEE">
      <w:pPr>
        <w:pStyle w:val="BodyText"/>
        <w:spacing w:after="0"/>
      </w:pPr>
      <w:r w:rsidRPr="000D0830">
        <w:t>The reasonab</w:t>
      </w:r>
      <w:r>
        <w:t>le and prudent am</w:t>
      </w:r>
      <w:r w:rsidRPr="005E19FC">
        <w:t xml:space="preserve">ount of </w:t>
      </w:r>
      <w:r>
        <w:t>retail recoverable storm costs is $</w:t>
      </w:r>
      <w:r w:rsidR="00C75524">
        <w:t>1,</w:t>
      </w:r>
      <w:r w:rsidR="00F26CD0">
        <w:t>125</w:t>
      </w:r>
      <w:r w:rsidR="00C75524">
        <w:t xml:space="preserve"> million ($1.</w:t>
      </w:r>
      <w:r w:rsidR="00F26CD0">
        <w:t>125</w:t>
      </w:r>
      <w:r w:rsidR="00C75524">
        <w:t xml:space="preserve"> billion)</w:t>
      </w:r>
      <w:r>
        <w:t>.</w:t>
      </w:r>
    </w:p>
    <w:p w14:paraId="6B8800B7" w14:textId="77777777" w:rsidR="003057BB" w:rsidRDefault="00B665E7" w:rsidP="00B665E7">
      <w:pPr>
        <w:pStyle w:val="BodyText"/>
      </w:pPr>
      <w:r w:rsidRPr="004C3641">
        <w:br w:type="page"/>
      </w:r>
    </w:p>
    <w:p w14:paraId="5B904E1C" w14:textId="7E1A2569" w:rsidR="003057BB" w:rsidRDefault="003057BB">
      <w:pPr>
        <w:pStyle w:val="IssueHeading"/>
        <w:rPr>
          <w:vanish/>
          <w:specVanish/>
        </w:rPr>
      </w:pPr>
      <w:r w:rsidRPr="004C3641">
        <w:lastRenderedPageBreak/>
        <w:t xml:space="preserve">Issue </w:t>
      </w:r>
      <w:fldSimple w:instr=" SEQ Issue \* MERGEFORMAT ">
        <w:r w:rsidR="001615DF">
          <w:rPr>
            <w:noProof/>
          </w:rPr>
          <w:t>14</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14</w:instrText>
      </w:r>
      <w:r>
        <w:fldChar w:fldCharType="end"/>
      </w:r>
      <w:r>
        <w:tab/>
        <w:instrText xml:space="preserve">(Holloway)" \l 1 </w:instrText>
      </w:r>
      <w:r>
        <w:fldChar w:fldCharType="end"/>
      </w:r>
      <w:r>
        <w:t> </w:t>
      </w:r>
    </w:p>
    <w:p w14:paraId="4A117C16" w14:textId="77777777" w:rsidR="003057BB" w:rsidRDefault="003057BB">
      <w:pPr>
        <w:pStyle w:val="BodyText"/>
      </w:pPr>
      <w:r>
        <w:t> What is the amount that was recovered thorough the storm cost recovery surcharge?</w:t>
      </w:r>
    </w:p>
    <w:p w14:paraId="1BD231C2" w14:textId="77777777" w:rsidR="003057BB" w:rsidRPr="004C3641" w:rsidRDefault="003057BB">
      <w:pPr>
        <w:pStyle w:val="IssueSubsectionHeading"/>
        <w:rPr>
          <w:vanish/>
          <w:specVanish/>
        </w:rPr>
      </w:pPr>
      <w:r w:rsidRPr="004C3641">
        <w:t>Recommendation: </w:t>
      </w:r>
    </w:p>
    <w:p w14:paraId="69CBAA2E" w14:textId="77777777" w:rsidR="003057BB" w:rsidRDefault="003057BB">
      <w:pPr>
        <w:pStyle w:val="BodyText"/>
      </w:pPr>
      <w:r>
        <w:t> </w:t>
      </w:r>
      <w:r w:rsidR="00B665E7">
        <w:t> The amount recovered through the storm cost recovery surcharge is $1.205 billion.</w:t>
      </w:r>
      <w:r>
        <w:t xml:space="preserve"> (Holloway)</w:t>
      </w:r>
    </w:p>
    <w:p w14:paraId="454C8439" w14:textId="77777777" w:rsidR="003057BB" w:rsidRPr="004C3641" w:rsidRDefault="003057BB">
      <w:pPr>
        <w:pStyle w:val="IssueSubsectionHeading"/>
        <w:rPr>
          <w:vanish/>
          <w:specVanish/>
        </w:rPr>
      </w:pPr>
      <w:r w:rsidRPr="004C3641">
        <w:t>Staff Analysis: </w:t>
      </w:r>
    </w:p>
    <w:p w14:paraId="23794C8F" w14:textId="77777777" w:rsidR="00B665E7" w:rsidRDefault="003057BB" w:rsidP="00B665E7">
      <w:pPr>
        <w:pStyle w:val="BodyText"/>
      </w:pPr>
      <w:r>
        <w:t> </w:t>
      </w:r>
      <w:r w:rsidR="00B665E7">
        <w:t xml:space="preserve">Based on FPL’s witness Anderson’s supplemental testimony, FPL collected $1.205 billion through the storm restoration recovery surcharge, during the recovery period of January 2025 through December 2025. </w:t>
      </w:r>
    </w:p>
    <w:p w14:paraId="7F7AD938" w14:textId="77777777" w:rsidR="003057BB" w:rsidRDefault="003057BB">
      <w:pPr>
        <w:pStyle w:val="BodyText"/>
      </w:pPr>
    </w:p>
    <w:p w14:paraId="26EC404B" w14:textId="0AB99D2C"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15</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15</w:instrText>
      </w:r>
      <w:r>
        <w:fldChar w:fldCharType="end"/>
      </w:r>
      <w:r>
        <w:tab/>
        <w:instrText xml:space="preserve">(Holloway)" \l 1 </w:instrText>
      </w:r>
      <w:r>
        <w:fldChar w:fldCharType="end"/>
      </w:r>
      <w:r>
        <w:t> </w:t>
      </w:r>
    </w:p>
    <w:p w14:paraId="506B35F7" w14:textId="77777777" w:rsidR="003057BB" w:rsidRDefault="003057BB">
      <w:pPr>
        <w:pStyle w:val="BodyText"/>
      </w:pPr>
      <w:r>
        <w:t> If applicable, how should any under-recovery or over-recovery be handled?</w:t>
      </w:r>
    </w:p>
    <w:p w14:paraId="3C0231D4" w14:textId="77777777" w:rsidR="003057BB" w:rsidRPr="004C3641" w:rsidRDefault="003057BB">
      <w:pPr>
        <w:pStyle w:val="IssueSubsectionHeading"/>
        <w:rPr>
          <w:vanish/>
          <w:specVanish/>
        </w:rPr>
      </w:pPr>
      <w:r w:rsidRPr="004C3641">
        <w:t>Recommendation: </w:t>
      </w:r>
    </w:p>
    <w:p w14:paraId="3B3E577A" w14:textId="77777777" w:rsidR="003057BB" w:rsidRDefault="003057BB">
      <w:pPr>
        <w:pStyle w:val="BodyText"/>
      </w:pPr>
      <w:r>
        <w:t> </w:t>
      </w:r>
      <w:r w:rsidR="00B665E7">
        <w:t xml:space="preserve">Any under-recovery or over-recovery should be recovered or refunded through an adjustment to the non-fuel energy charge. </w:t>
      </w:r>
      <w:r>
        <w:t xml:space="preserve"> (Holloway)</w:t>
      </w:r>
    </w:p>
    <w:p w14:paraId="61AEA568" w14:textId="77777777" w:rsidR="003057BB" w:rsidRPr="004C3641" w:rsidRDefault="003057BB">
      <w:pPr>
        <w:pStyle w:val="IssueSubsectionHeading"/>
        <w:rPr>
          <w:vanish/>
          <w:specVanish/>
        </w:rPr>
      </w:pPr>
      <w:r w:rsidRPr="004C3641">
        <w:t>Staff Analysis: </w:t>
      </w:r>
    </w:p>
    <w:p w14:paraId="040C6891" w14:textId="19E8E382" w:rsidR="00B665E7" w:rsidRDefault="003057BB" w:rsidP="00B665E7">
      <w:pPr>
        <w:pStyle w:val="BodyText"/>
      </w:pPr>
      <w:r>
        <w:t> </w:t>
      </w:r>
      <w:r w:rsidR="00B665E7">
        <w:t> In FPL witness Mohomed’s testimony, the total retail recoverable storm cost requested is $1.</w:t>
      </w:r>
      <w:r w:rsidR="00F26CD0">
        <w:t>125</w:t>
      </w:r>
      <w:r w:rsidR="00B665E7">
        <w:t xml:space="preserve"> billion. In FPL witness Anderson’s supplemental testimony, the reported amount recovered through the storm cost recovery surcharge totals $1.205 billion. Therefore, the recovery of the storm costs resulted in an over</w:t>
      </w:r>
      <w:r w:rsidR="00DD6C7B">
        <w:t>-</w:t>
      </w:r>
      <w:r w:rsidR="00B665E7">
        <w:t xml:space="preserve">recovery of </w:t>
      </w:r>
      <w:r w:rsidR="00F26CD0">
        <w:t xml:space="preserve">approximately </w:t>
      </w:r>
      <w:r w:rsidR="00B665E7">
        <w:t>$</w:t>
      </w:r>
      <w:r w:rsidR="00F26CD0">
        <w:t>80</w:t>
      </w:r>
      <w:r w:rsidR="00B665E7">
        <w:t xml:space="preserve"> million, plus interest. </w:t>
      </w:r>
    </w:p>
    <w:p w14:paraId="6B1437B9" w14:textId="00AB3DD7" w:rsidR="00B665E7" w:rsidRDefault="00B665E7" w:rsidP="00B665E7">
      <w:pPr>
        <w:pStyle w:val="BodyText"/>
      </w:pPr>
      <w:r>
        <w:t>Any under</w:t>
      </w:r>
      <w:r w:rsidR="00DD6C7B">
        <w:t>-</w:t>
      </w:r>
      <w:r>
        <w:t xml:space="preserve"> or over</w:t>
      </w:r>
      <w:r w:rsidR="00DD6C7B">
        <w:t>-</w:t>
      </w:r>
      <w:r>
        <w:t xml:space="preserve">recovery should be addressed through an adjustment to the non-fuel energy charge. Interest should be applied to any excess or shortfalls at the 30-day commercial paper rate, consistent with Rule 25-6.109, F.A.C. The true-up rates should be structured in a manner consistent with the cost allocation methodology used for the interim storm charge rates approved in this docket. </w:t>
      </w:r>
      <w:r>
        <w:rPr>
          <w:rStyle w:val="whitespace-normal"/>
        </w:rPr>
        <w:t>FPL</w:t>
      </w:r>
      <w:r>
        <w:t xml:space="preserve"> </w:t>
      </w:r>
      <w:r w:rsidR="00DD6C7B">
        <w:t>should</w:t>
      </w:r>
      <w:r>
        <w:t xml:space="preserve"> apply the true-up rates through the non-fuel energy charge on customers’ bills beginning on cycle day 1 of the first month that is more than 30 days after Commission approval.</w:t>
      </w:r>
    </w:p>
    <w:p w14:paraId="01AAA521" w14:textId="77777777" w:rsidR="003057BB" w:rsidRDefault="003057BB">
      <w:pPr>
        <w:pStyle w:val="BodyText"/>
      </w:pPr>
    </w:p>
    <w:p w14:paraId="6E314666" w14:textId="0833EE4C" w:rsidR="00801BF5" w:rsidRDefault="00801BF5">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16</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16</w:instrText>
      </w:r>
      <w:r>
        <w:fldChar w:fldCharType="end"/>
      </w:r>
      <w:r>
        <w:tab/>
        <w:instrText xml:space="preserve">(Brownless)" \l 1 </w:instrText>
      </w:r>
      <w:r>
        <w:fldChar w:fldCharType="end"/>
      </w:r>
      <w:r>
        <w:t> </w:t>
      </w:r>
    </w:p>
    <w:p w14:paraId="73669F47" w14:textId="4DE60A5F" w:rsidR="00801BF5" w:rsidRDefault="00801BF5">
      <w:pPr>
        <w:pStyle w:val="BodyText"/>
      </w:pPr>
      <w:r>
        <w:t> Should the Stipulations filed by OPC and FPL on June 18, 2026, be approved?</w:t>
      </w:r>
    </w:p>
    <w:p w14:paraId="42F95A1C" w14:textId="77777777" w:rsidR="00801BF5" w:rsidRPr="004C3641" w:rsidRDefault="00801BF5">
      <w:pPr>
        <w:pStyle w:val="IssueSubsectionHeading"/>
        <w:rPr>
          <w:vanish/>
          <w:specVanish/>
        </w:rPr>
      </w:pPr>
      <w:r w:rsidRPr="004C3641">
        <w:t>Recommendation: </w:t>
      </w:r>
    </w:p>
    <w:p w14:paraId="7302ACA0" w14:textId="6D43E39C" w:rsidR="00801BF5" w:rsidRDefault="00801BF5">
      <w:pPr>
        <w:pStyle w:val="BodyText"/>
      </w:pPr>
      <w:r>
        <w:t> </w:t>
      </w:r>
      <w:r w:rsidRPr="00801BF5">
        <w:t>Since the Stipulation</w:t>
      </w:r>
      <w:r w:rsidR="00444543">
        <w:t>s</w:t>
      </w:r>
      <w:r w:rsidRPr="00801BF5">
        <w:t xml:space="preserve"> </w:t>
      </w:r>
      <w:r w:rsidR="00B239B5">
        <w:t>are</w:t>
      </w:r>
      <w:r w:rsidRPr="00801BF5">
        <w:t xml:space="preserve"> in agreement with Commission staff’s recommendations with regard to Issue Nos. 1, 13, 14, and 15</w:t>
      </w:r>
      <w:r w:rsidR="00444543">
        <w:t>,</w:t>
      </w:r>
      <w:r w:rsidRPr="00801BF5">
        <w:t xml:space="preserve"> staff recommends that </w:t>
      </w:r>
      <w:r w:rsidR="00444543">
        <w:t xml:space="preserve">the </w:t>
      </w:r>
      <w:r w:rsidRPr="00801BF5">
        <w:t>Stipulation</w:t>
      </w:r>
      <w:r w:rsidR="00444543">
        <w:t>s</w:t>
      </w:r>
      <w:r w:rsidRPr="00801BF5">
        <w:t xml:space="preserve"> be approved if the Commission votes to accept staff’s recommendation</w:t>
      </w:r>
      <w:r w:rsidR="00444543">
        <w:t>s</w:t>
      </w:r>
      <w:r w:rsidRPr="00801BF5">
        <w:t xml:space="preserve"> on those issues.  With regard to the FPL process issues, staff recommends that they be approved</w:t>
      </w:r>
      <w:r>
        <w:t>. (Brownless)</w:t>
      </w:r>
    </w:p>
    <w:p w14:paraId="0CB0FDC0" w14:textId="77777777" w:rsidR="00801BF5" w:rsidRPr="004C3641" w:rsidRDefault="00801BF5">
      <w:pPr>
        <w:pStyle w:val="IssueSubsectionHeading"/>
        <w:rPr>
          <w:vanish/>
          <w:specVanish/>
        </w:rPr>
      </w:pPr>
      <w:r w:rsidRPr="004C3641">
        <w:t>Staff Analysis: </w:t>
      </w:r>
    </w:p>
    <w:p w14:paraId="359354BF" w14:textId="6F9FD9D4" w:rsidR="00801BF5" w:rsidRPr="00801BF5" w:rsidRDefault="00801BF5" w:rsidP="00801BF5">
      <w:pPr>
        <w:pStyle w:val="BodyText"/>
      </w:pPr>
      <w:r>
        <w:t> </w:t>
      </w:r>
      <w:r w:rsidRPr="00801BF5">
        <w:t>On June 18, 2026</w:t>
      </w:r>
      <w:r w:rsidR="00B239B5">
        <w:t>,</w:t>
      </w:r>
      <w:r w:rsidRPr="00801BF5">
        <w:rPr>
          <w:b/>
          <w:bCs/>
        </w:rPr>
        <w:t xml:space="preserve"> </w:t>
      </w:r>
      <w:r w:rsidRPr="00801BF5">
        <w:t>FPL and OPC filed Stipulations which addressed the following:</w:t>
      </w:r>
      <w:r w:rsidRPr="00801BF5">
        <w:tab/>
      </w:r>
    </w:p>
    <w:p w14:paraId="7026F79A" w14:textId="0ACD32B4" w:rsidR="00801BF5" w:rsidRPr="00801BF5" w:rsidRDefault="00801BF5" w:rsidP="00801BF5">
      <w:pPr>
        <w:pStyle w:val="BodyText"/>
        <w:numPr>
          <w:ilvl w:val="0"/>
          <w:numId w:val="11"/>
        </w:numPr>
      </w:pPr>
      <w:r w:rsidRPr="00801BF5">
        <w:t xml:space="preserve">Procedural issues regarding testimony, witness appearances, exhibits, and </w:t>
      </w:r>
      <w:r w:rsidR="00793C21">
        <w:t xml:space="preserve">waiver of a </w:t>
      </w:r>
      <w:r w:rsidRPr="00801BF5">
        <w:t>request for hearing</w:t>
      </w:r>
      <w:r w:rsidR="00793C21">
        <w:t xml:space="preserve"> if the Stipulations are approved</w:t>
      </w:r>
      <w:r w:rsidRPr="00801BF5">
        <w:t>.</w:t>
      </w:r>
    </w:p>
    <w:p w14:paraId="6F0A2BAF" w14:textId="7658A778" w:rsidR="00801BF5" w:rsidRPr="00801BF5" w:rsidRDefault="00801BF5" w:rsidP="00801BF5">
      <w:pPr>
        <w:pStyle w:val="BodyText"/>
        <w:numPr>
          <w:ilvl w:val="0"/>
          <w:numId w:val="11"/>
        </w:numPr>
      </w:pPr>
      <w:r w:rsidRPr="00801BF5">
        <w:t>Compliance with the terms of Order No. PSC-2019-0319-S-EI  (Irma Settlement) and Order No. PSC-2024-0227-S-EI (Ian Stipulations).  This conclusion is based on the Deloitte independent evaluation of Hurricane Milton costs and evaluation of discovery by OPC and Commission staff.</w:t>
      </w:r>
    </w:p>
    <w:p w14:paraId="1172B26B" w14:textId="2F478872" w:rsidR="00801BF5" w:rsidRPr="00801BF5" w:rsidRDefault="000A6AD1" w:rsidP="00801BF5">
      <w:pPr>
        <w:pStyle w:val="BodyText"/>
        <w:numPr>
          <w:ilvl w:val="0"/>
          <w:numId w:val="11"/>
        </w:numPr>
      </w:pPr>
      <w:r w:rsidRPr="00801BF5">
        <w:t>Restoration</w:t>
      </w:r>
      <w:r w:rsidR="00801BF5" w:rsidRPr="00801BF5">
        <w:t xml:space="preserve"> costs for Hurricane Debby of $88.3 million; for Hurricane Helene of $167.6 million and Hurricane Milton of $774.4 million.</w:t>
      </w:r>
    </w:p>
    <w:p w14:paraId="689F2258" w14:textId="77777777" w:rsidR="00801BF5" w:rsidRPr="00801BF5" w:rsidRDefault="00801BF5" w:rsidP="00801BF5">
      <w:pPr>
        <w:pStyle w:val="BodyText"/>
        <w:numPr>
          <w:ilvl w:val="0"/>
          <w:numId w:val="11"/>
        </w:numPr>
      </w:pPr>
      <w:r w:rsidRPr="00801BF5">
        <w:t>FPL’s total retail recoverable storm costs of $1.125 billion.</w:t>
      </w:r>
    </w:p>
    <w:p w14:paraId="53D421E6" w14:textId="77777777" w:rsidR="00801BF5" w:rsidRPr="00801BF5" w:rsidRDefault="00801BF5" w:rsidP="00801BF5">
      <w:pPr>
        <w:pStyle w:val="BodyText"/>
        <w:numPr>
          <w:ilvl w:val="0"/>
          <w:numId w:val="11"/>
        </w:numPr>
      </w:pPr>
      <w:r w:rsidRPr="00801BF5">
        <w:t>Compliance with the Incremental Cost and Capitalization Approach prescribed in Rule 25-6.0143, F.A.C.</w:t>
      </w:r>
    </w:p>
    <w:p w14:paraId="10E96B96" w14:textId="77777777" w:rsidR="00801BF5" w:rsidRPr="00801BF5" w:rsidRDefault="00801BF5" w:rsidP="00801BF5">
      <w:pPr>
        <w:pStyle w:val="BodyText"/>
        <w:numPr>
          <w:ilvl w:val="0"/>
          <w:numId w:val="11"/>
        </w:numPr>
      </w:pPr>
      <w:r w:rsidRPr="00801BF5">
        <w:t>Actual revenues collected under the storm cost recovery surcharge is $1.205 billion.</w:t>
      </w:r>
    </w:p>
    <w:p w14:paraId="22583BD5" w14:textId="77777777" w:rsidR="00801BF5" w:rsidRPr="00801BF5" w:rsidRDefault="00801BF5" w:rsidP="00801BF5">
      <w:pPr>
        <w:pStyle w:val="BodyText"/>
        <w:numPr>
          <w:ilvl w:val="0"/>
          <w:numId w:val="11"/>
        </w:numPr>
      </w:pPr>
      <w:r w:rsidRPr="00801BF5">
        <w:t>Refund of the storm cost surcharge over-recovery through the application of  true-up rates administratively approved by Commission staff consistent with the Commission vote for a one-month period through the non-fuel energy charge starting on Cycle Day 1 after a final decision adopting the Stipulations.</w:t>
      </w:r>
    </w:p>
    <w:p w14:paraId="3E2FE83E" w14:textId="77777777" w:rsidR="00801BF5" w:rsidRPr="00801BF5" w:rsidRDefault="00801BF5" w:rsidP="00801BF5">
      <w:pPr>
        <w:pStyle w:val="BodyText"/>
        <w:numPr>
          <w:ilvl w:val="0"/>
          <w:numId w:val="11"/>
        </w:numPr>
      </w:pPr>
      <w:r w:rsidRPr="00801BF5">
        <w:t>Notification of the one-time true-up to customers at least thirty days prior the rate change.</w:t>
      </w:r>
    </w:p>
    <w:p w14:paraId="04438A65" w14:textId="77777777" w:rsidR="00801BF5" w:rsidRPr="00801BF5" w:rsidRDefault="00801BF5" w:rsidP="00801BF5">
      <w:pPr>
        <w:pStyle w:val="BodyText"/>
        <w:numPr>
          <w:ilvl w:val="0"/>
          <w:numId w:val="11"/>
        </w:numPr>
      </w:pPr>
      <w:r w:rsidRPr="00801BF5">
        <w:t>There is no need for third party audits of storm costs in the future unless there is a substantial and material change in FPL’s processes/procedures or the Commission’s rules and requirements.</w:t>
      </w:r>
    </w:p>
    <w:p w14:paraId="4050AD24" w14:textId="77777777" w:rsidR="00801BF5" w:rsidRPr="00801BF5" w:rsidRDefault="00801BF5" w:rsidP="00801BF5">
      <w:pPr>
        <w:pStyle w:val="BodyText"/>
        <w:numPr>
          <w:ilvl w:val="0"/>
          <w:numId w:val="11"/>
        </w:numPr>
      </w:pPr>
      <w:r w:rsidRPr="00801BF5">
        <w:t xml:space="preserve"> FPL will continue to implement and update the process provisions of Sections 5 through 17 of the Irma Settlement.  FPL may implement a cost per mile payment structure in its contracts that includes travel, meals, fuel and lodging.  FPL will notify OPC of implementation of the cost per mile payment method.</w:t>
      </w:r>
    </w:p>
    <w:p w14:paraId="47017075" w14:textId="310EE17D" w:rsidR="00801BF5" w:rsidRPr="00801BF5" w:rsidRDefault="00801BF5" w:rsidP="00801BF5">
      <w:pPr>
        <w:pStyle w:val="BodyText"/>
        <w:numPr>
          <w:ilvl w:val="0"/>
          <w:numId w:val="11"/>
        </w:numPr>
      </w:pPr>
      <w:r w:rsidRPr="00801BF5">
        <w:t>OPC and FPL agree that the Stipulation</w:t>
      </w:r>
      <w:r w:rsidR="00C533B4">
        <w:t>s</w:t>
      </w:r>
      <w:r w:rsidRPr="00801BF5">
        <w:t xml:space="preserve"> has no impact on the Commission’s statutory audit authority.</w:t>
      </w:r>
    </w:p>
    <w:p w14:paraId="1D441E09" w14:textId="6F683C9D" w:rsidR="00801BF5" w:rsidRPr="00801BF5" w:rsidRDefault="00801BF5" w:rsidP="00801BF5">
      <w:pPr>
        <w:pStyle w:val="BodyText"/>
      </w:pPr>
      <w:r w:rsidRPr="00801BF5">
        <w:lastRenderedPageBreak/>
        <w:t>The Stipulation</w:t>
      </w:r>
      <w:r w:rsidR="00C533B4">
        <w:t>s</w:t>
      </w:r>
      <w:r w:rsidRPr="00801BF5">
        <w:t xml:space="preserve">’ terms can be sorted into five basic areas: compliance with </w:t>
      </w:r>
      <w:r>
        <w:t>Rule 25-6.0143</w:t>
      </w:r>
      <w:r w:rsidRPr="00801BF5">
        <w:t>, F.A.C.; retail recoverable storm costs; actual revenues collected pursuant to the storm cost recovery surcharge; over-charge refund mechanism; and FPL’s processes.  There is no provision in th</w:t>
      </w:r>
      <w:r w:rsidR="000A7FA6">
        <w:t>e</w:t>
      </w:r>
      <w:r w:rsidRPr="00801BF5">
        <w:t xml:space="preserve"> Stipulation</w:t>
      </w:r>
      <w:r w:rsidR="00C533B4">
        <w:t>s</w:t>
      </w:r>
      <w:r w:rsidRPr="00801BF5">
        <w:t xml:space="preserve"> that the Commission must accept all of the terms.    </w:t>
      </w:r>
    </w:p>
    <w:p w14:paraId="5940F777" w14:textId="5B3F0AD8" w:rsidR="00801BF5" w:rsidRPr="00801BF5" w:rsidRDefault="00801BF5" w:rsidP="00801BF5">
      <w:pPr>
        <w:pStyle w:val="BodyText"/>
      </w:pPr>
      <w:r>
        <w:rPr>
          <w:u w:val="single"/>
        </w:rPr>
        <w:t>Rule 25-6.0143</w:t>
      </w:r>
      <w:r w:rsidRPr="00801BF5">
        <w:rPr>
          <w:u w:val="single"/>
        </w:rPr>
        <w:t>, F.A.C.</w:t>
      </w:r>
    </w:p>
    <w:p w14:paraId="2C6272EA" w14:textId="3AD1529D" w:rsidR="00801BF5" w:rsidRPr="00801BF5" w:rsidRDefault="00801BF5" w:rsidP="00801BF5">
      <w:pPr>
        <w:pStyle w:val="BodyText"/>
      </w:pPr>
      <w:r w:rsidRPr="00801BF5">
        <w:t xml:space="preserve">With regard to compliance with </w:t>
      </w:r>
      <w:r>
        <w:t>Rule 25-6.0143</w:t>
      </w:r>
      <w:r w:rsidRPr="00801BF5">
        <w:t xml:space="preserve">, F.A.C., as discussed in Issue 1, staff agrees that </w:t>
      </w:r>
      <w:r>
        <w:t>Rule 25-6.0143</w:t>
      </w:r>
      <w:r w:rsidRPr="00801BF5">
        <w:t xml:space="preserve">’s ICCA </w:t>
      </w:r>
      <w:r w:rsidR="000A6AD1" w:rsidRPr="00801BF5">
        <w:t>approach</w:t>
      </w:r>
      <w:r w:rsidRPr="00801BF5">
        <w:t xml:space="preserve"> should be used to determine the reasonable and prudent amounts included in the storm restoration costs.</w:t>
      </w:r>
    </w:p>
    <w:p w14:paraId="57DF36F3" w14:textId="77777777" w:rsidR="00801BF5" w:rsidRPr="00801BF5" w:rsidRDefault="00801BF5" w:rsidP="00801BF5">
      <w:pPr>
        <w:pStyle w:val="BodyText"/>
        <w:rPr>
          <w:u w:val="single"/>
        </w:rPr>
      </w:pPr>
      <w:r w:rsidRPr="00801BF5">
        <w:rPr>
          <w:u w:val="single"/>
        </w:rPr>
        <w:t>Retail recoverable storm costs and actual revenues collected</w:t>
      </w:r>
    </w:p>
    <w:p w14:paraId="294BEE1B" w14:textId="77777777" w:rsidR="00801BF5" w:rsidRPr="00801BF5" w:rsidRDefault="00801BF5" w:rsidP="00801BF5">
      <w:pPr>
        <w:pStyle w:val="BodyText"/>
      </w:pPr>
      <w:r w:rsidRPr="00801BF5">
        <w:t>Staff also agrees, as discussed in Issues 13 and 14, that the total retail recoverable storm costs for Hurricanes Debby, Helene and Milton is $1.125 billion and that the actual revenues collected pursuant to the storm cost recovery surcharge is $1.205 billion.</w:t>
      </w:r>
    </w:p>
    <w:p w14:paraId="60FA55E0" w14:textId="77777777" w:rsidR="00801BF5" w:rsidRPr="00801BF5" w:rsidRDefault="00801BF5" w:rsidP="00801BF5">
      <w:pPr>
        <w:pStyle w:val="BodyText"/>
        <w:rPr>
          <w:u w:val="single"/>
        </w:rPr>
      </w:pPr>
      <w:r w:rsidRPr="00801BF5">
        <w:rPr>
          <w:u w:val="single"/>
        </w:rPr>
        <w:t>Over-charge refund mechanism</w:t>
      </w:r>
    </w:p>
    <w:p w14:paraId="7EBD6AEE" w14:textId="7FFD1ACF" w:rsidR="00801BF5" w:rsidRPr="00801BF5" w:rsidRDefault="00801BF5" w:rsidP="00801BF5">
      <w:pPr>
        <w:pStyle w:val="BodyText"/>
      </w:pPr>
      <w:r w:rsidRPr="00801BF5">
        <w:t>Staff further agrees, as discussed in Issue 15, that the refund of over-recovered storm costs should be accomplished by an adjustment to the non-fuel energy charge with interest applied to the excess at the 30-day commercial paper rate.  Staff also agrees that the true-up rates through the non-fuel energy charge on customer’s bills should begin on cycle day 1 of the first month that is more than 30 days after Commission approval.  Finally, staff agrees that it should be given administrative leave to review and approve the true-up rates that FPL will submit after the Commission’s decision in this case becomes final.</w:t>
      </w:r>
    </w:p>
    <w:p w14:paraId="43BC36A1" w14:textId="77777777" w:rsidR="00801BF5" w:rsidRPr="00801BF5" w:rsidRDefault="00801BF5" w:rsidP="00801BF5">
      <w:pPr>
        <w:pStyle w:val="BodyText"/>
        <w:rPr>
          <w:u w:val="single"/>
        </w:rPr>
      </w:pPr>
      <w:r w:rsidRPr="00801BF5">
        <w:rPr>
          <w:u w:val="single"/>
        </w:rPr>
        <w:t>FPL processes</w:t>
      </w:r>
    </w:p>
    <w:p w14:paraId="2688963B" w14:textId="77777777" w:rsidR="00801BF5" w:rsidRPr="00801BF5" w:rsidRDefault="00801BF5" w:rsidP="00801BF5">
      <w:pPr>
        <w:pStyle w:val="BodyText"/>
      </w:pPr>
      <w:r w:rsidRPr="00801BF5">
        <w:t xml:space="preserve">The process issues agreed to by the parties appear to be reasonable and practical modifications to the previous process and procedures approved in  the Irma Settlement and Ian Stipulations.  The agreement not to request a third-party audit in the future is specifically binding on the parties only, not the Commission.  </w:t>
      </w:r>
    </w:p>
    <w:p w14:paraId="60F823CF" w14:textId="77777777" w:rsidR="00801BF5" w:rsidRPr="00801BF5" w:rsidRDefault="00801BF5" w:rsidP="00801BF5">
      <w:pPr>
        <w:pStyle w:val="BodyText"/>
        <w:rPr>
          <w:b/>
          <w:bCs/>
        </w:rPr>
      </w:pPr>
      <w:r w:rsidRPr="00801BF5">
        <w:rPr>
          <w:b/>
          <w:bCs/>
        </w:rPr>
        <w:t>Conclusion</w:t>
      </w:r>
    </w:p>
    <w:p w14:paraId="7D035A5B" w14:textId="3E10FF0B" w:rsidR="00801BF5" w:rsidRDefault="00801BF5" w:rsidP="00801BF5">
      <w:pPr>
        <w:pStyle w:val="BodyText"/>
      </w:pPr>
      <w:r w:rsidRPr="00801BF5">
        <w:t>Since the Stipulation</w:t>
      </w:r>
      <w:r w:rsidR="00C533B4">
        <w:t>s</w:t>
      </w:r>
      <w:r w:rsidRPr="00801BF5">
        <w:t xml:space="preserve"> </w:t>
      </w:r>
      <w:r w:rsidR="000A7FA6">
        <w:t>are</w:t>
      </w:r>
      <w:r w:rsidRPr="00801BF5">
        <w:t xml:space="preserve"> in agreement with Commission staff’s recommendations with regard to Issue Nos. 1, 13, 14 and 15, staff recommends that </w:t>
      </w:r>
      <w:r w:rsidR="00C533B4">
        <w:t xml:space="preserve">the </w:t>
      </w:r>
      <w:r w:rsidRPr="00801BF5">
        <w:t>Stipulation</w:t>
      </w:r>
      <w:r w:rsidR="00C533B4">
        <w:t>s</w:t>
      </w:r>
      <w:r w:rsidRPr="00801BF5">
        <w:t xml:space="preserve"> be approved if the Commission votes to accept staff’s recommendation on those issues.  With regard to the FPL process issues, staff recommends that they be approved</w:t>
      </w:r>
      <w:r>
        <w:t>.</w:t>
      </w:r>
    </w:p>
    <w:p w14:paraId="0A8D8C47" w14:textId="24951652" w:rsidR="003057BB" w:rsidRDefault="003057BB">
      <w:pPr>
        <w:pStyle w:val="IssueHeading"/>
        <w:rPr>
          <w:vanish/>
          <w:specVanish/>
        </w:rPr>
      </w:pPr>
      <w:r w:rsidRPr="004C3641">
        <w:rPr>
          <w:b w:val="0"/>
          <w:i w:val="0"/>
        </w:rPr>
        <w:br w:type="page"/>
      </w:r>
      <w:r w:rsidRPr="004C3641">
        <w:lastRenderedPageBreak/>
        <w:t xml:space="preserve">Issue </w:t>
      </w:r>
      <w:fldSimple w:instr=" SEQ Issue \* MERGEFORMAT ">
        <w:r w:rsidR="001615DF">
          <w:rPr>
            <w:noProof/>
          </w:rPr>
          <w:t>17</w:t>
        </w:r>
      </w:fldSimple>
      <w:r w:rsidRPr="004C3641">
        <w:t>:</w:t>
      </w:r>
      <w:r>
        <w:fldChar w:fldCharType="begin"/>
      </w:r>
      <w:r>
        <w:instrText xml:space="preserve"> TC "</w:instrText>
      </w:r>
      <w:r>
        <w:fldChar w:fldCharType="begin"/>
      </w:r>
      <w:r>
        <w:instrText xml:space="preserve"> SEQ issue \c </w:instrText>
      </w:r>
      <w:r>
        <w:fldChar w:fldCharType="separate"/>
      </w:r>
      <w:r w:rsidR="001615DF">
        <w:rPr>
          <w:noProof/>
        </w:rPr>
        <w:instrText>17</w:instrText>
      </w:r>
      <w:r>
        <w:fldChar w:fldCharType="end"/>
      </w:r>
      <w:r>
        <w:tab/>
        <w:instrText xml:space="preserve">" \l 1 </w:instrText>
      </w:r>
      <w:r>
        <w:fldChar w:fldCharType="end"/>
      </w:r>
      <w:r>
        <w:t> </w:t>
      </w:r>
    </w:p>
    <w:p w14:paraId="734B367D" w14:textId="77777777" w:rsidR="003057BB" w:rsidRDefault="003057BB">
      <w:pPr>
        <w:pStyle w:val="BodyText"/>
      </w:pPr>
      <w:r>
        <w:t> Should this docket be closed?</w:t>
      </w:r>
    </w:p>
    <w:p w14:paraId="2776612C" w14:textId="77777777" w:rsidR="003057BB" w:rsidRPr="004C3641" w:rsidRDefault="003057BB">
      <w:pPr>
        <w:pStyle w:val="IssueSubsectionHeading"/>
        <w:rPr>
          <w:vanish/>
          <w:specVanish/>
        </w:rPr>
      </w:pPr>
      <w:r w:rsidRPr="004C3641">
        <w:t>Recommendation: </w:t>
      </w:r>
    </w:p>
    <w:p w14:paraId="037AA4C9" w14:textId="6D2E8727" w:rsidR="003057BB" w:rsidRDefault="003057BB">
      <w:pPr>
        <w:pStyle w:val="BodyText"/>
      </w:pPr>
      <w:r>
        <w:t> </w:t>
      </w:r>
      <w:r w:rsidR="00B665E7">
        <w:t xml:space="preserve">If no timely protest is received to the proposed agency action, a Consummating Order </w:t>
      </w:r>
      <w:r w:rsidR="000A7FA6">
        <w:t>should</w:t>
      </w:r>
      <w:r w:rsidR="00B665E7">
        <w:t xml:space="preserve"> be issued upon the expiration of the protest period, and this docket </w:t>
      </w:r>
      <w:r w:rsidR="000A7FA6">
        <w:t>should</w:t>
      </w:r>
      <w:r w:rsidR="00B665E7">
        <w:t xml:space="preserve"> be closed. (Brownless)</w:t>
      </w:r>
      <w:r>
        <w:t xml:space="preserve"> </w:t>
      </w:r>
    </w:p>
    <w:p w14:paraId="131077A8" w14:textId="77777777" w:rsidR="003057BB" w:rsidRPr="004C3641" w:rsidRDefault="003057BB">
      <w:pPr>
        <w:pStyle w:val="IssueSubsectionHeading"/>
        <w:rPr>
          <w:vanish/>
          <w:specVanish/>
        </w:rPr>
      </w:pPr>
      <w:r w:rsidRPr="004C3641">
        <w:t>Staff Analysis: </w:t>
      </w:r>
    </w:p>
    <w:p w14:paraId="79CB2A31" w14:textId="5B36F51A" w:rsidR="00B665E7" w:rsidRDefault="003057BB" w:rsidP="00B665E7">
      <w:pPr>
        <w:pStyle w:val="BodyText"/>
      </w:pPr>
      <w:r>
        <w:t> </w:t>
      </w:r>
      <w:r w:rsidR="00B665E7">
        <w:t xml:space="preserve">If no timely protest is received to the proposed agency action, a Consummating Order </w:t>
      </w:r>
      <w:r w:rsidR="000A7FA6">
        <w:t>should</w:t>
      </w:r>
      <w:r w:rsidR="00B665E7">
        <w:t xml:space="preserve"> be issued upon the expiration of the protest period, and this docket </w:t>
      </w:r>
      <w:r w:rsidR="000A7FA6">
        <w:t>should</w:t>
      </w:r>
      <w:r w:rsidR="00B665E7">
        <w:t xml:space="preserve"> be closed.</w:t>
      </w:r>
    </w:p>
    <w:p w14:paraId="22CB0457" w14:textId="77777777" w:rsidR="0059172E" w:rsidRDefault="0059172E">
      <w:pPr>
        <w:pStyle w:val="BodyText"/>
        <w:sectPr w:rsidR="0059172E"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021E828E" w14:textId="77777777" w:rsidR="003057BB" w:rsidRDefault="003057BB">
      <w:pPr>
        <w:pStyle w:val="BodyText"/>
      </w:pPr>
    </w:p>
    <w:p w14:paraId="678332A9" w14:textId="3A685134" w:rsidR="00E06484" w:rsidRDefault="006C4240" w:rsidP="00E275D8">
      <w:pPr>
        <w:pStyle w:val="BodyText"/>
      </w:pPr>
      <w:r>
        <w:rPr>
          <w:noProof/>
        </w:rPr>
        <w:lastRenderedPageBreak/>
        <w:drawing>
          <wp:inline distT="0" distB="0" distL="0" distR="0" wp14:anchorId="4F001BC5" wp14:editId="0276B301">
            <wp:extent cx="5943600" cy="7691755"/>
            <wp:effectExtent l="0" t="0" r="0" b="4445"/>
            <wp:docPr id="1141491485" name="Picture 9"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91485" name="Picture 9" descr="Text, let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C537CAE" w14:textId="3988F368" w:rsidR="006C4240" w:rsidRDefault="00DA06A0" w:rsidP="00E275D8">
      <w:pPr>
        <w:pStyle w:val="BodyText"/>
      </w:pPr>
      <w:r>
        <w:rPr>
          <w:noProof/>
        </w:rPr>
        <w:lastRenderedPageBreak/>
        <w:drawing>
          <wp:inline distT="0" distB="0" distL="0" distR="0" wp14:anchorId="55EEA995" wp14:editId="43111C47">
            <wp:extent cx="5943600" cy="7691755"/>
            <wp:effectExtent l="0" t="0" r="0" b="4445"/>
            <wp:docPr id="421339146" name="Picture 10"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39146" name="Picture 10" descr="Tabl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73387">
        <w:rPr>
          <w:noProof/>
        </w:rPr>
        <w:lastRenderedPageBreak/>
        <w:drawing>
          <wp:inline distT="0" distB="0" distL="0" distR="0" wp14:anchorId="4B2B642D" wp14:editId="1FFB381A">
            <wp:extent cx="5943600" cy="7704455"/>
            <wp:effectExtent l="0" t="0" r="0" b="0"/>
            <wp:docPr id="1221552478" name="Picture 1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52478" name="Picture 11" descr="Tex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704455"/>
                    </a:xfrm>
                    <a:prstGeom prst="rect">
                      <a:avLst/>
                    </a:prstGeom>
                  </pic:spPr>
                </pic:pic>
              </a:graphicData>
            </a:graphic>
          </wp:inline>
        </w:drawing>
      </w:r>
    </w:p>
    <w:p w14:paraId="4AD90884" w14:textId="77777777" w:rsidR="006C4240" w:rsidRDefault="006C4240" w:rsidP="00E275D8">
      <w:pPr>
        <w:pStyle w:val="BodyText"/>
        <w:rPr>
          <w:noProof/>
        </w:rPr>
      </w:pPr>
    </w:p>
    <w:p w14:paraId="5DF3FFF4" w14:textId="74C0650B" w:rsidR="006C4240" w:rsidRDefault="006C4240" w:rsidP="00E275D8">
      <w:pPr>
        <w:pStyle w:val="BodyText"/>
      </w:pPr>
      <w:r>
        <w:rPr>
          <w:noProof/>
        </w:rPr>
        <w:lastRenderedPageBreak/>
        <w:drawing>
          <wp:inline distT="0" distB="0" distL="0" distR="0" wp14:anchorId="62E03E1D" wp14:editId="32729648">
            <wp:extent cx="5943600" cy="7722870"/>
            <wp:effectExtent l="0" t="0" r="0" b="0"/>
            <wp:docPr id="556529507" name="Picture 1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9507" name="Picture 12" descr="Tex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722870"/>
                    </a:xfrm>
                    <a:prstGeom prst="rect">
                      <a:avLst/>
                    </a:prstGeom>
                  </pic:spPr>
                </pic:pic>
              </a:graphicData>
            </a:graphic>
          </wp:inline>
        </w:drawing>
      </w:r>
    </w:p>
    <w:p w14:paraId="12BB3593" w14:textId="713C645B" w:rsidR="006C4240" w:rsidRDefault="006C4240" w:rsidP="00E275D8">
      <w:pPr>
        <w:pStyle w:val="BodyText"/>
      </w:pPr>
      <w:r>
        <w:rPr>
          <w:noProof/>
        </w:rPr>
        <w:lastRenderedPageBreak/>
        <w:drawing>
          <wp:inline distT="0" distB="0" distL="0" distR="0" wp14:anchorId="6BA56C83" wp14:editId="5760AA50">
            <wp:extent cx="5943600" cy="7730490"/>
            <wp:effectExtent l="0" t="0" r="0" b="3810"/>
            <wp:docPr id="106695814" name="Picture 1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5814" name="Picture 13" descr="Tex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730490"/>
                    </a:xfrm>
                    <a:prstGeom prst="rect">
                      <a:avLst/>
                    </a:prstGeom>
                  </pic:spPr>
                </pic:pic>
              </a:graphicData>
            </a:graphic>
          </wp:inline>
        </w:drawing>
      </w:r>
    </w:p>
    <w:p w14:paraId="68E4592E" w14:textId="479352A2" w:rsidR="006C4240" w:rsidRDefault="006C4240" w:rsidP="00E275D8">
      <w:pPr>
        <w:pStyle w:val="BodyText"/>
      </w:pPr>
      <w:r>
        <w:rPr>
          <w:noProof/>
        </w:rPr>
        <w:lastRenderedPageBreak/>
        <w:drawing>
          <wp:inline distT="0" distB="0" distL="0" distR="0" wp14:anchorId="56A65853" wp14:editId="36A79DE2">
            <wp:extent cx="5943600" cy="7726045"/>
            <wp:effectExtent l="0" t="0" r="0" b="8255"/>
            <wp:docPr id="693024641" name="Picture 14"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24641" name="Picture 14" descr="Tex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726045"/>
                    </a:xfrm>
                    <a:prstGeom prst="rect">
                      <a:avLst/>
                    </a:prstGeom>
                  </pic:spPr>
                </pic:pic>
              </a:graphicData>
            </a:graphic>
          </wp:inline>
        </w:drawing>
      </w:r>
    </w:p>
    <w:p w14:paraId="577AF19A" w14:textId="5E5F3F77" w:rsidR="006C4240" w:rsidRDefault="006C4240" w:rsidP="00E275D8">
      <w:pPr>
        <w:pStyle w:val="BodyText"/>
      </w:pPr>
      <w:r>
        <w:rPr>
          <w:noProof/>
        </w:rPr>
        <w:lastRenderedPageBreak/>
        <w:drawing>
          <wp:inline distT="0" distB="0" distL="0" distR="0" wp14:anchorId="10C645AA" wp14:editId="52347FA1">
            <wp:extent cx="5943600" cy="7716520"/>
            <wp:effectExtent l="0" t="0" r="0" b="0"/>
            <wp:docPr id="213780592" name="Picture 15"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0592" name="Picture 15" descr="Tex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716520"/>
                    </a:xfrm>
                    <a:prstGeom prst="rect">
                      <a:avLst/>
                    </a:prstGeom>
                  </pic:spPr>
                </pic:pic>
              </a:graphicData>
            </a:graphic>
          </wp:inline>
        </w:drawing>
      </w:r>
    </w:p>
    <w:p w14:paraId="5CE48D41" w14:textId="57A8AAF3" w:rsidR="006C4240" w:rsidRDefault="006C4240" w:rsidP="00E275D8">
      <w:pPr>
        <w:pStyle w:val="BodyText"/>
      </w:pPr>
      <w:r>
        <w:rPr>
          <w:noProof/>
        </w:rPr>
        <w:lastRenderedPageBreak/>
        <w:drawing>
          <wp:inline distT="0" distB="0" distL="0" distR="0" wp14:anchorId="7CB3170C" wp14:editId="442B7501">
            <wp:extent cx="5943600" cy="7737475"/>
            <wp:effectExtent l="0" t="0" r="0" b="0"/>
            <wp:docPr id="1679958870" name="Picture 1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58870" name="Picture 16" descr="Text, letter&#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737475"/>
                    </a:xfrm>
                    <a:prstGeom prst="rect">
                      <a:avLst/>
                    </a:prstGeom>
                  </pic:spPr>
                </pic:pic>
              </a:graphicData>
            </a:graphic>
          </wp:inline>
        </w:drawing>
      </w:r>
    </w:p>
    <w:sectPr w:rsidR="006C4240" w:rsidSect="0059172E">
      <w:headerReference w:type="default" r:id="rId25"/>
      <w:type w:val="continuous"/>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12D7" w14:textId="77777777" w:rsidR="00FC6CE6" w:rsidRDefault="00FC6CE6">
      <w:r>
        <w:separator/>
      </w:r>
    </w:p>
  </w:endnote>
  <w:endnote w:type="continuationSeparator" w:id="0">
    <w:p w14:paraId="4226E0DB" w14:textId="77777777" w:rsidR="00FC6CE6" w:rsidRDefault="00FC6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EC6EE"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6BF3" w14:textId="77777777" w:rsidR="00827EEE" w:rsidRDefault="00827EE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CE7E1B">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7B7E" w14:textId="77777777" w:rsidR="001615DF" w:rsidRDefault="001615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DE16" w14:textId="77777777" w:rsidR="00827EEE" w:rsidRDefault="0082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81E9" w14:textId="77777777" w:rsidR="00FC6CE6" w:rsidRDefault="00FC6CE6">
      <w:r>
        <w:separator/>
      </w:r>
    </w:p>
  </w:footnote>
  <w:footnote w:type="continuationSeparator" w:id="0">
    <w:p w14:paraId="0BEB2B1C" w14:textId="77777777" w:rsidR="00FC6CE6" w:rsidRDefault="00FC6CE6">
      <w:r>
        <w:continuationSeparator/>
      </w:r>
    </w:p>
  </w:footnote>
  <w:footnote w:id="1">
    <w:p w14:paraId="01E6AF5B" w14:textId="77777777" w:rsidR="00827EEE" w:rsidRDefault="00827EEE" w:rsidP="00641AA9">
      <w:pPr>
        <w:pStyle w:val="FootnoteText"/>
      </w:pPr>
      <w:r>
        <w:rPr>
          <w:rStyle w:val="FootnoteReference"/>
        </w:rPr>
        <w:footnoteRef/>
      </w:r>
      <w:r>
        <w:t xml:space="preserve"> Document No. 07883-2025, Docket No. 20240149-EI</w:t>
      </w:r>
    </w:p>
  </w:footnote>
  <w:footnote w:id="2">
    <w:p w14:paraId="09E1EA23" w14:textId="77777777" w:rsidR="00827EEE" w:rsidRDefault="00827EEE" w:rsidP="00641AA9">
      <w:pPr>
        <w:pStyle w:val="FootnoteText"/>
      </w:pPr>
      <w:r>
        <w:rPr>
          <w:rStyle w:val="FootnoteReference"/>
        </w:rPr>
        <w:footnoteRef/>
      </w:r>
      <w:r>
        <w:t xml:space="preserve"> Document No. 14694-2025, Docket No. 20240149-EI</w:t>
      </w:r>
    </w:p>
  </w:footnote>
  <w:footnote w:id="3">
    <w:p w14:paraId="3ADFFD69" w14:textId="75126EC7" w:rsidR="00827EEE" w:rsidRDefault="00827EEE" w:rsidP="00BF1074">
      <w:pPr>
        <w:pStyle w:val="FootnoteText"/>
      </w:pPr>
      <w:r>
        <w:rPr>
          <w:rStyle w:val="FootnoteReference"/>
        </w:rPr>
        <w:footnoteRef/>
      </w:r>
      <w:r>
        <w:t xml:space="preserve"> Document No. 15505-2025</w:t>
      </w:r>
    </w:p>
  </w:footnote>
  <w:footnote w:id="4">
    <w:p w14:paraId="3E09748F" w14:textId="57FE8202" w:rsidR="00827EEE" w:rsidRDefault="00827EEE" w:rsidP="00BF1074">
      <w:pPr>
        <w:pStyle w:val="FootnoteText"/>
      </w:pPr>
      <w:r>
        <w:rPr>
          <w:rStyle w:val="FootnoteReference"/>
        </w:rPr>
        <w:footnoteRef/>
      </w:r>
      <w:r>
        <w:t xml:space="preserve"> Document No. 15506-2025</w:t>
      </w:r>
    </w:p>
  </w:footnote>
  <w:footnote w:id="5">
    <w:p w14:paraId="0BC97130" w14:textId="21F7BF5B" w:rsidR="00827EEE" w:rsidRDefault="00827EEE" w:rsidP="00BF1074">
      <w:pPr>
        <w:pStyle w:val="FootnoteText"/>
      </w:pPr>
      <w:r>
        <w:rPr>
          <w:rStyle w:val="FootnoteReference"/>
        </w:rPr>
        <w:footnoteRef/>
      </w:r>
      <w:r>
        <w:t xml:space="preserve"> Document No. 03064-2026</w:t>
      </w:r>
    </w:p>
  </w:footnote>
  <w:footnote w:id="6">
    <w:p w14:paraId="4A07ECBE" w14:textId="53DC479F" w:rsidR="00827EEE" w:rsidRDefault="00827EEE" w:rsidP="00BF1074">
      <w:pPr>
        <w:pStyle w:val="FootnoteText"/>
      </w:pPr>
      <w:r>
        <w:rPr>
          <w:rStyle w:val="FootnoteReference"/>
        </w:rPr>
        <w:footnoteRef/>
      </w:r>
      <w:r>
        <w:t xml:space="preserve"> Document No. 02783-2026</w:t>
      </w:r>
    </w:p>
  </w:footnote>
  <w:footnote w:id="7">
    <w:p w14:paraId="2D12189B" w14:textId="554B7F2C" w:rsidR="00827EEE" w:rsidRDefault="00827EEE" w:rsidP="00BF1074">
      <w:pPr>
        <w:pStyle w:val="FootnoteText"/>
      </w:pPr>
      <w:r>
        <w:rPr>
          <w:rStyle w:val="FootnoteReference"/>
        </w:rPr>
        <w:footnoteRef/>
      </w:r>
      <w:r>
        <w:t xml:space="preserve"> Document No. 15505-2025</w:t>
      </w:r>
    </w:p>
  </w:footnote>
  <w:footnote w:id="8">
    <w:p w14:paraId="2A46B525" w14:textId="52BB0EBF" w:rsidR="00827EEE" w:rsidRDefault="00827EEE" w:rsidP="00BF1074">
      <w:pPr>
        <w:pStyle w:val="FootnoteText"/>
      </w:pPr>
      <w:r>
        <w:rPr>
          <w:rStyle w:val="FootnoteReference"/>
        </w:rPr>
        <w:footnoteRef/>
      </w:r>
      <w:r>
        <w:t xml:space="preserve"> Document No. 15506-2025</w:t>
      </w:r>
    </w:p>
  </w:footnote>
  <w:footnote w:id="9">
    <w:p w14:paraId="75A0272D" w14:textId="614DE121" w:rsidR="00827EEE" w:rsidRDefault="00827EEE" w:rsidP="00BF1074">
      <w:pPr>
        <w:pStyle w:val="FootnoteText"/>
      </w:pPr>
      <w:r>
        <w:rPr>
          <w:rStyle w:val="FootnoteReference"/>
        </w:rPr>
        <w:footnoteRef/>
      </w:r>
      <w:r>
        <w:t xml:space="preserve"> Document No. 03064-2026</w:t>
      </w:r>
    </w:p>
  </w:footnote>
  <w:footnote w:id="10">
    <w:p w14:paraId="1C0BE847" w14:textId="159E4CF7" w:rsidR="00827EEE" w:rsidRDefault="00827EEE" w:rsidP="00BF1074">
      <w:pPr>
        <w:pStyle w:val="FootnoteText"/>
      </w:pPr>
      <w:r>
        <w:rPr>
          <w:rStyle w:val="FootnoteReference"/>
        </w:rPr>
        <w:footnoteRef/>
      </w:r>
      <w:r>
        <w:t xml:space="preserve"> Document No. 02783-2026</w:t>
      </w:r>
    </w:p>
  </w:footnote>
  <w:footnote w:id="11">
    <w:p w14:paraId="0FDABA3F" w14:textId="1293A0FD" w:rsidR="00827EEE" w:rsidRDefault="00827EEE" w:rsidP="00BF1074">
      <w:pPr>
        <w:pStyle w:val="FootnoteText"/>
      </w:pPr>
      <w:r>
        <w:rPr>
          <w:rStyle w:val="FootnoteReference"/>
        </w:rPr>
        <w:footnoteRef/>
      </w:r>
      <w:r>
        <w:t xml:space="preserve"> Document No. 15505-2025</w:t>
      </w:r>
    </w:p>
  </w:footnote>
  <w:footnote w:id="12">
    <w:p w14:paraId="5527BD2E" w14:textId="10CD202F" w:rsidR="00827EEE" w:rsidRDefault="00827EEE" w:rsidP="00BF1074">
      <w:pPr>
        <w:pStyle w:val="FootnoteText"/>
      </w:pPr>
      <w:r>
        <w:rPr>
          <w:rStyle w:val="FootnoteReference"/>
        </w:rPr>
        <w:footnoteRef/>
      </w:r>
      <w:r>
        <w:t xml:space="preserve"> Document No. 15506-2025</w:t>
      </w:r>
    </w:p>
  </w:footnote>
  <w:footnote w:id="13">
    <w:p w14:paraId="709173B0" w14:textId="6C425781" w:rsidR="00827EEE" w:rsidRDefault="00827EEE" w:rsidP="00BF1074">
      <w:pPr>
        <w:pStyle w:val="FootnoteText"/>
      </w:pPr>
      <w:r>
        <w:rPr>
          <w:rStyle w:val="FootnoteReference"/>
        </w:rPr>
        <w:footnoteRef/>
      </w:r>
      <w:r>
        <w:t xml:space="preserve"> Document No. 03064-2026</w:t>
      </w:r>
    </w:p>
  </w:footnote>
  <w:footnote w:id="14">
    <w:p w14:paraId="171008F2" w14:textId="571AF402" w:rsidR="00827EEE" w:rsidRDefault="00827EEE" w:rsidP="00BF1074">
      <w:pPr>
        <w:pStyle w:val="FootnoteText"/>
      </w:pPr>
      <w:r>
        <w:rPr>
          <w:rStyle w:val="FootnoteReference"/>
        </w:rPr>
        <w:footnoteRef/>
      </w:r>
      <w:r>
        <w:t xml:space="preserve"> Document No. 02783-2026</w:t>
      </w:r>
    </w:p>
  </w:footnote>
  <w:footnote w:id="15">
    <w:p w14:paraId="5D33F5DE" w14:textId="1C56AD3C" w:rsidR="00827EEE" w:rsidRDefault="00827EEE" w:rsidP="00BF1074">
      <w:pPr>
        <w:pStyle w:val="FootnoteText"/>
      </w:pPr>
      <w:r>
        <w:rPr>
          <w:rStyle w:val="FootnoteReference"/>
        </w:rPr>
        <w:footnoteRef/>
      </w:r>
      <w:r>
        <w:t xml:space="preserve"> Document No. 15505-2025</w:t>
      </w:r>
    </w:p>
  </w:footnote>
  <w:footnote w:id="16">
    <w:p w14:paraId="2D6C2A34" w14:textId="6B915549" w:rsidR="00827EEE" w:rsidRDefault="00827EEE" w:rsidP="00BF1074">
      <w:pPr>
        <w:pStyle w:val="FootnoteText"/>
      </w:pPr>
      <w:r>
        <w:rPr>
          <w:rStyle w:val="FootnoteReference"/>
        </w:rPr>
        <w:footnoteRef/>
      </w:r>
      <w:r>
        <w:t xml:space="preserve"> Document No. 15506-2025</w:t>
      </w:r>
    </w:p>
  </w:footnote>
  <w:footnote w:id="17">
    <w:p w14:paraId="299BDD97" w14:textId="12DDE08F" w:rsidR="00827EEE" w:rsidRDefault="00827EEE" w:rsidP="00BF1074">
      <w:pPr>
        <w:pStyle w:val="FootnoteText"/>
      </w:pPr>
      <w:r>
        <w:rPr>
          <w:rStyle w:val="FootnoteReference"/>
        </w:rPr>
        <w:footnoteRef/>
      </w:r>
      <w:r>
        <w:t xml:space="preserve"> Document No. 03064-2026</w:t>
      </w:r>
    </w:p>
  </w:footnote>
  <w:footnote w:id="18">
    <w:p w14:paraId="5B90B562" w14:textId="5C6A5B78" w:rsidR="00827EEE" w:rsidRDefault="00827EEE" w:rsidP="00BF1074">
      <w:pPr>
        <w:pStyle w:val="FootnoteText"/>
      </w:pPr>
      <w:r>
        <w:rPr>
          <w:rStyle w:val="FootnoteReference"/>
        </w:rPr>
        <w:footnoteRef/>
      </w:r>
      <w:r>
        <w:t xml:space="preserve"> Document No. 02783-2026</w:t>
      </w:r>
    </w:p>
  </w:footnote>
  <w:footnote w:id="19">
    <w:p w14:paraId="598B4E09" w14:textId="3A9DD2A8" w:rsidR="00827EEE" w:rsidRDefault="00827EEE" w:rsidP="00BF1074">
      <w:pPr>
        <w:pStyle w:val="FootnoteText"/>
      </w:pPr>
      <w:r>
        <w:rPr>
          <w:rStyle w:val="FootnoteReference"/>
        </w:rPr>
        <w:footnoteRef/>
      </w:r>
      <w:r>
        <w:t xml:space="preserve"> Document No. 15505-2025</w:t>
      </w:r>
    </w:p>
  </w:footnote>
  <w:footnote w:id="20">
    <w:p w14:paraId="503D9C84" w14:textId="0ADDA1CE" w:rsidR="00827EEE" w:rsidRDefault="00827EEE" w:rsidP="00BF1074">
      <w:pPr>
        <w:pStyle w:val="FootnoteText"/>
      </w:pPr>
      <w:r>
        <w:rPr>
          <w:rStyle w:val="FootnoteReference"/>
        </w:rPr>
        <w:footnoteRef/>
      </w:r>
      <w:r>
        <w:t xml:space="preserve"> Document No. 15506-2025</w:t>
      </w:r>
    </w:p>
  </w:footnote>
  <w:footnote w:id="21">
    <w:p w14:paraId="66AA4759" w14:textId="1B771938" w:rsidR="00827EEE" w:rsidRDefault="00827EEE" w:rsidP="00BF1074">
      <w:pPr>
        <w:pStyle w:val="FootnoteText"/>
      </w:pPr>
      <w:r>
        <w:rPr>
          <w:rStyle w:val="FootnoteReference"/>
        </w:rPr>
        <w:footnoteRef/>
      </w:r>
      <w:r>
        <w:t xml:space="preserve"> Document No. 03064-2026</w:t>
      </w:r>
    </w:p>
  </w:footnote>
  <w:footnote w:id="22">
    <w:p w14:paraId="2D80018B" w14:textId="6067E803" w:rsidR="00827EEE" w:rsidRDefault="00827EEE" w:rsidP="00BF1074">
      <w:pPr>
        <w:pStyle w:val="FootnoteText"/>
      </w:pPr>
      <w:r>
        <w:rPr>
          <w:rStyle w:val="FootnoteReference"/>
        </w:rPr>
        <w:footnoteRef/>
      </w:r>
      <w:r>
        <w:t xml:space="preserve"> Document No. 02783-2026</w:t>
      </w:r>
    </w:p>
  </w:footnote>
  <w:footnote w:id="23">
    <w:p w14:paraId="22C7EDAA" w14:textId="36274EAC" w:rsidR="00827EEE" w:rsidRDefault="00827EEE" w:rsidP="00BF1074">
      <w:pPr>
        <w:pStyle w:val="FootnoteText"/>
      </w:pPr>
      <w:r>
        <w:rPr>
          <w:rStyle w:val="FootnoteReference"/>
        </w:rPr>
        <w:footnoteRef/>
      </w:r>
      <w:r>
        <w:t xml:space="preserve"> Document No. 15506-2025</w:t>
      </w:r>
    </w:p>
  </w:footnote>
  <w:footnote w:id="24">
    <w:p w14:paraId="6AF56720" w14:textId="23CB81E6" w:rsidR="00827EEE" w:rsidRDefault="00827EEE" w:rsidP="00BF1074">
      <w:pPr>
        <w:pStyle w:val="FootnoteText"/>
      </w:pPr>
      <w:r>
        <w:rPr>
          <w:rStyle w:val="FootnoteReference"/>
        </w:rPr>
        <w:footnoteRef/>
      </w:r>
      <w:r>
        <w:t xml:space="preserve"> Document No. 03089-2026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CE67"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C4A3" w14:textId="77777777" w:rsidR="00827EEE" w:rsidRDefault="00827EEE"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20240149-EI</w:t>
    </w:r>
    <w:bookmarkEnd w:id="14"/>
  </w:p>
  <w:p w14:paraId="516C70B7" w14:textId="7BD1B7E5" w:rsidR="00827EEE" w:rsidRDefault="00827EEE">
    <w:pPr>
      <w:pStyle w:val="Header"/>
    </w:pPr>
    <w:r>
      <w:t xml:space="preserve">Date: </w:t>
    </w:r>
    <w:r w:rsidR="00985228">
      <w:fldChar w:fldCharType="begin"/>
    </w:r>
    <w:r w:rsidR="00985228">
      <w:instrText xml:space="preserve"> REF FilingDate </w:instrText>
    </w:r>
    <w:r w:rsidR="00985228">
      <w:fldChar w:fldCharType="separate"/>
    </w:r>
    <w:r w:rsidR="001615DF">
      <w:t>June 26, 2026</w:t>
    </w:r>
    <w:r w:rsidR="0098522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338B" w14:textId="77777777" w:rsidR="001615DF" w:rsidRDefault="001615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4E5B" w14:textId="217430CF" w:rsidR="00827EEE" w:rsidRDefault="00827EEE" w:rsidP="00220732">
    <w:pPr>
      <w:pStyle w:val="Header"/>
      <w:tabs>
        <w:tab w:val="clear" w:pos="4320"/>
        <w:tab w:val="clear" w:pos="8640"/>
        <w:tab w:val="right" w:pos="9360"/>
      </w:tabs>
    </w:pPr>
    <w:r>
      <w:fldChar w:fldCharType="begin"/>
    </w:r>
    <w:r>
      <w:instrText xml:space="preserve"> REF DocketLabel</w:instrText>
    </w:r>
    <w:r>
      <w:fldChar w:fldCharType="separate"/>
    </w:r>
    <w:r w:rsidR="001615DF">
      <w:t>Docket No.</w:t>
    </w:r>
    <w:r>
      <w:fldChar w:fldCharType="end"/>
    </w:r>
    <w:r>
      <w:t xml:space="preserve"> </w:t>
    </w:r>
    <w:r>
      <w:fldChar w:fldCharType="begin"/>
    </w:r>
    <w:r>
      <w:instrText xml:space="preserve"> REF DocketList</w:instrText>
    </w:r>
    <w:r>
      <w:fldChar w:fldCharType="separate"/>
    </w:r>
    <w:r w:rsidR="001615DF">
      <w:t>20240149-EI</w:t>
    </w:r>
    <w:r>
      <w:fldChar w:fldCharType="end"/>
    </w:r>
    <w:r>
      <w:tab/>
      <w:t xml:space="preserve">Issue </w:t>
    </w:r>
    <w:r w:rsidR="00985228">
      <w:fldChar w:fldCharType="begin"/>
    </w:r>
    <w:r w:rsidR="00985228">
      <w:instrText xml:space="preserve"> Seq Issue \c \* Arabic </w:instrText>
    </w:r>
    <w:r w:rsidR="00985228">
      <w:fldChar w:fldCharType="separate"/>
    </w:r>
    <w:r w:rsidR="00E7099C">
      <w:rPr>
        <w:noProof/>
      </w:rPr>
      <w:t>17</w:t>
    </w:r>
    <w:r w:rsidR="00985228">
      <w:rPr>
        <w:noProof/>
      </w:rPr>
      <w:fldChar w:fldCharType="end"/>
    </w:r>
  </w:p>
  <w:p w14:paraId="1391D7B2" w14:textId="3F03E4EC" w:rsidR="00827EEE" w:rsidRDefault="00827EEE">
    <w:pPr>
      <w:pStyle w:val="Header"/>
    </w:pPr>
    <w:r>
      <w:t xml:space="preserve">Date: </w:t>
    </w:r>
    <w:r w:rsidR="00985228">
      <w:fldChar w:fldCharType="begin"/>
    </w:r>
    <w:r w:rsidR="00985228">
      <w:instrText xml:space="preserve"> REF FilingDate </w:instrText>
    </w:r>
    <w:r w:rsidR="00985228">
      <w:fldChar w:fldCharType="separate"/>
    </w:r>
    <w:r w:rsidR="001615DF">
      <w:t>June 26, 2026</w:t>
    </w:r>
    <w:r w:rsidR="00985228">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6A76" w14:textId="77777777" w:rsidR="00827EEE" w:rsidRDefault="00827E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AA04" w14:textId="67C44A0E" w:rsidR="00774749" w:rsidRDefault="00774749" w:rsidP="00220732">
    <w:pPr>
      <w:pStyle w:val="Header"/>
      <w:tabs>
        <w:tab w:val="clear" w:pos="4320"/>
        <w:tab w:val="clear" w:pos="8640"/>
        <w:tab w:val="right" w:pos="9360"/>
      </w:tabs>
    </w:pPr>
    <w:r>
      <w:fldChar w:fldCharType="begin"/>
    </w:r>
    <w:r>
      <w:instrText xml:space="preserve"> REF DocketLabel</w:instrText>
    </w:r>
    <w:r>
      <w:fldChar w:fldCharType="separate"/>
    </w:r>
    <w:r w:rsidR="001615DF">
      <w:t>Docket No.</w:t>
    </w:r>
    <w:r>
      <w:fldChar w:fldCharType="end"/>
    </w:r>
    <w:r>
      <w:t xml:space="preserve"> </w:t>
    </w:r>
    <w:r>
      <w:fldChar w:fldCharType="begin"/>
    </w:r>
    <w:r>
      <w:instrText xml:space="preserve"> REF DocketList</w:instrText>
    </w:r>
    <w:r>
      <w:fldChar w:fldCharType="separate"/>
    </w:r>
    <w:r w:rsidR="001615DF">
      <w:t>20240149-EI</w:t>
    </w:r>
    <w:r>
      <w:fldChar w:fldCharType="end"/>
    </w:r>
    <w:r>
      <w:tab/>
      <w:t>Exhibit</w:t>
    </w:r>
    <w:r w:rsidR="001D0C9F">
      <w:t xml:space="preserve"> A</w:t>
    </w:r>
  </w:p>
  <w:p w14:paraId="2C47384A" w14:textId="5A929358" w:rsidR="00774749" w:rsidRDefault="00774749">
    <w:pPr>
      <w:pStyle w:val="Header"/>
    </w:pPr>
    <w:r>
      <w:t xml:space="preserve">Date: </w:t>
    </w:r>
    <w:r>
      <w:fldChar w:fldCharType="begin"/>
    </w:r>
    <w:r>
      <w:instrText xml:space="preserve"> REF FilingDate </w:instrText>
    </w:r>
    <w:r>
      <w:fldChar w:fldCharType="separate"/>
    </w:r>
    <w:r w:rsidR="001615DF">
      <w:t>June 26, 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E1655C2"/>
    <w:multiLevelType w:val="hybridMultilevel"/>
    <w:tmpl w:val="3A380094"/>
    <w:lvl w:ilvl="0" w:tplc="9FD41266">
      <w:start w:val="1"/>
      <w:numFmt w:val="decimal"/>
      <w:lvlText w:val="%1)"/>
      <w:lvlJc w:val="left"/>
      <w:pPr>
        <w:ind w:left="1085" w:hanging="360"/>
      </w:pPr>
    </w:lvl>
    <w:lvl w:ilvl="1" w:tplc="04090019">
      <w:start w:val="1"/>
      <w:numFmt w:val="lowerLetter"/>
      <w:lvlText w:val="%2."/>
      <w:lvlJc w:val="left"/>
      <w:pPr>
        <w:ind w:left="1805" w:hanging="360"/>
      </w:pPr>
    </w:lvl>
    <w:lvl w:ilvl="2" w:tplc="0409001B">
      <w:start w:val="1"/>
      <w:numFmt w:val="lowerRoman"/>
      <w:lvlText w:val="%3."/>
      <w:lvlJc w:val="right"/>
      <w:pPr>
        <w:ind w:left="2525" w:hanging="180"/>
      </w:pPr>
    </w:lvl>
    <w:lvl w:ilvl="3" w:tplc="0409000F">
      <w:start w:val="1"/>
      <w:numFmt w:val="decimal"/>
      <w:lvlText w:val="%4."/>
      <w:lvlJc w:val="left"/>
      <w:pPr>
        <w:ind w:left="3245" w:hanging="360"/>
      </w:pPr>
    </w:lvl>
    <w:lvl w:ilvl="4" w:tplc="04090019">
      <w:start w:val="1"/>
      <w:numFmt w:val="lowerLetter"/>
      <w:lvlText w:val="%5."/>
      <w:lvlJc w:val="left"/>
      <w:pPr>
        <w:ind w:left="3965" w:hanging="360"/>
      </w:pPr>
    </w:lvl>
    <w:lvl w:ilvl="5" w:tplc="0409001B">
      <w:start w:val="1"/>
      <w:numFmt w:val="lowerRoman"/>
      <w:lvlText w:val="%6."/>
      <w:lvlJc w:val="right"/>
      <w:pPr>
        <w:ind w:left="4685" w:hanging="180"/>
      </w:pPr>
    </w:lvl>
    <w:lvl w:ilvl="6" w:tplc="0409000F">
      <w:start w:val="1"/>
      <w:numFmt w:val="decimal"/>
      <w:lvlText w:val="%7."/>
      <w:lvlJc w:val="left"/>
      <w:pPr>
        <w:ind w:left="5405" w:hanging="360"/>
      </w:pPr>
    </w:lvl>
    <w:lvl w:ilvl="7" w:tplc="04090019">
      <w:start w:val="1"/>
      <w:numFmt w:val="lowerLetter"/>
      <w:lvlText w:val="%8."/>
      <w:lvlJc w:val="left"/>
      <w:pPr>
        <w:ind w:left="6125" w:hanging="360"/>
      </w:pPr>
    </w:lvl>
    <w:lvl w:ilvl="8" w:tplc="0409001B">
      <w:start w:val="1"/>
      <w:numFmt w:val="lowerRoman"/>
      <w:lvlText w:val="%9."/>
      <w:lvlJc w:val="right"/>
      <w:pPr>
        <w:ind w:left="6845" w:hanging="180"/>
      </w:pPr>
    </w:lvl>
  </w:abstractNum>
  <w:num w:numId="1" w16cid:durableId="1975216396">
    <w:abstractNumId w:val="9"/>
  </w:num>
  <w:num w:numId="2" w16cid:durableId="1730373829">
    <w:abstractNumId w:val="7"/>
  </w:num>
  <w:num w:numId="3" w16cid:durableId="504395049">
    <w:abstractNumId w:val="6"/>
  </w:num>
  <w:num w:numId="4" w16cid:durableId="1248348949">
    <w:abstractNumId w:val="5"/>
  </w:num>
  <w:num w:numId="5" w16cid:durableId="1205870521">
    <w:abstractNumId w:val="4"/>
  </w:num>
  <w:num w:numId="6" w16cid:durableId="421297887">
    <w:abstractNumId w:val="8"/>
  </w:num>
  <w:num w:numId="7" w16cid:durableId="1296763555">
    <w:abstractNumId w:val="3"/>
  </w:num>
  <w:num w:numId="8" w16cid:durableId="1577322305">
    <w:abstractNumId w:val="2"/>
  </w:num>
  <w:num w:numId="9" w16cid:durableId="1828353993">
    <w:abstractNumId w:val="1"/>
  </w:num>
  <w:num w:numId="10" w16cid:durableId="1100176861">
    <w:abstractNumId w:val="0"/>
  </w:num>
  <w:num w:numId="11" w16cid:durableId="603075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3057BB"/>
    <w:rsid w:val="000043D5"/>
    <w:rsid w:val="00006170"/>
    <w:rsid w:val="00010E37"/>
    <w:rsid w:val="00016C7B"/>
    <w:rsid w:val="000172DA"/>
    <w:rsid w:val="00021C55"/>
    <w:rsid w:val="00022008"/>
    <w:rsid w:val="00022337"/>
    <w:rsid w:val="00023A0E"/>
    <w:rsid w:val="000247C5"/>
    <w:rsid w:val="00026A10"/>
    <w:rsid w:val="000277C2"/>
    <w:rsid w:val="00034BB3"/>
    <w:rsid w:val="00035B48"/>
    <w:rsid w:val="00036CE2"/>
    <w:rsid w:val="000421EA"/>
    <w:rsid w:val="000437FE"/>
    <w:rsid w:val="000513BE"/>
    <w:rsid w:val="00051573"/>
    <w:rsid w:val="00053174"/>
    <w:rsid w:val="0005451B"/>
    <w:rsid w:val="000559A7"/>
    <w:rsid w:val="000572C5"/>
    <w:rsid w:val="00065A06"/>
    <w:rsid w:val="000662C7"/>
    <w:rsid w:val="000666F3"/>
    <w:rsid w:val="00066C79"/>
    <w:rsid w:val="00070DCB"/>
    <w:rsid w:val="00072CCA"/>
    <w:rsid w:val="00073120"/>
    <w:rsid w:val="000764D0"/>
    <w:rsid w:val="000828D3"/>
    <w:rsid w:val="0008310C"/>
    <w:rsid w:val="00084D93"/>
    <w:rsid w:val="000858F5"/>
    <w:rsid w:val="00087A0E"/>
    <w:rsid w:val="00090DB4"/>
    <w:rsid w:val="00097804"/>
    <w:rsid w:val="000A2B57"/>
    <w:rsid w:val="000A418B"/>
    <w:rsid w:val="000A6228"/>
    <w:rsid w:val="000A6AD1"/>
    <w:rsid w:val="000A7FA6"/>
    <w:rsid w:val="000B0ACE"/>
    <w:rsid w:val="000B0DE9"/>
    <w:rsid w:val="000B47C8"/>
    <w:rsid w:val="000B6ABE"/>
    <w:rsid w:val="000C34E6"/>
    <w:rsid w:val="000C4431"/>
    <w:rsid w:val="000C5435"/>
    <w:rsid w:val="000C6607"/>
    <w:rsid w:val="000C6975"/>
    <w:rsid w:val="000C78A6"/>
    <w:rsid w:val="000C7E66"/>
    <w:rsid w:val="000D1C06"/>
    <w:rsid w:val="000D3043"/>
    <w:rsid w:val="000D4319"/>
    <w:rsid w:val="000D4831"/>
    <w:rsid w:val="000D4CD6"/>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15DF"/>
    <w:rsid w:val="00163031"/>
    <w:rsid w:val="001654C4"/>
    <w:rsid w:val="0016701C"/>
    <w:rsid w:val="00171A90"/>
    <w:rsid w:val="00172227"/>
    <w:rsid w:val="00176D70"/>
    <w:rsid w:val="00180254"/>
    <w:rsid w:val="00191E1F"/>
    <w:rsid w:val="00191EE8"/>
    <w:rsid w:val="00192943"/>
    <w:rsid w:val="00193BAF"/>
    <w:rsid w:val="00194791"/>
    <w:rsid w:val="00197A5C"/>
    <w:rsid w:val="001A0478"/>
    <w:rsid w:val="001A206F"/>
    <w:rsid w:val="001A7406"/>
    <w:rsid w:val="001A7AE4"/>
    <w:rsid w:val="001B1EDC"/>
    <w:rsid w:val="001B4053"/>
    <w:rsid w:val="001B4FEE"/>
    <w:rsid w:val="001B51C5"/>
    <w:rsid w:val="001B587A"/>
    <w:rsid w:val="001B672A"/>
    <w:rsid w:val="001B6F3F"/>
    <w:rsid w:val="001B7154"/>
    <w:rsid w:val="001C1269"/>
    <w:rsid w:val="001C13F4"/>
    <w:rsid w:val="001C2C42"/>
    <w:rsid w:val="001C52B5"/>
    <w:rsid w:val="001D0C9F"/>
    <w:rsid w:val="001D0D3E"/>
    <w:rsid w:val="001D24DC"/>
    <w:rsid w:val="001D2817"/>
    <w:rsid w:val="001D2899"/>
    <w:rsid w:val="001D5DFC"/>
    <w:rsid w:val="001E14A3"/>
    <w:rsid w:val="001E390F"/>
    <w:rsid w:val="001E7A72"/>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5C3F"/>
    <w:rsid w:val="00226ED6"/>
    <w:rsid w:val="00246E5F"/>
    <w:rsid w:val="0025163A"/>
    <w:rsid w:val="00252C6A"/>
    <w:rsid w:val="0025460D"/>
    <w:rsid w:val="002572CB"/>
    <w:rsid w:val="00263D44"/>
    <w:rsid w:val="0026629F"/>
    <w:rsid w:val="002702AD"/>
    <w:rsid w:val="0027152D"/>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C291B"/>
    <w:rsid w:val="002C3C93"/>
    <w:rsid w:val="002C746A"/>
    <w:rsid w:val="002C7E4E"/>
    <w:rsid w:val="002D226D"/>
    <w:rsid w:val="002D41F6"/>
    <w:rsid w:val="002D74E3"/>
    <w:rsid w:val="002E1FBC"/>
    <w:rsid w:val="002F02A4"/>
    <w:rsid w:val="002F6030"/>
    <w:rsid w:val="003001AC"/>
    <w:rsid w:val="003037E1"/>
    <w:rsid w:val="003057BB"/>
    <w:rsid w:val="00307E51"/>
    <w:rsid w:val="003103EC"/>
    <w:rsid w:val="00312132"/>
    <w:rsid w:val="003130BA"/>
    <w:rsid w:val="003144EF"/>
    <w:rsid w:val="0031480E"/>
    <w:rsid w:val="00314D0A"/>
    <w:rsid w:val="00316877"/>
    <w:rsid w:val="00321C2D"/>
    <w:rsid w:val="00322F74"/>
    <w:rsid w:val="00325E15"/>
    <w:rsid w:val="003312C6"/>
    <w:rsid w:val="00335116"/>
    <w:rsid w:val="00335C7F"/>
    <w:rsid w:val="003361D6"/>
    <w:rsid w:val="003370F1"/>
    <w:rsid w:val="00340073"/>
    <w:rsid w:val="003411D8"/>
    <w:rsid w:val="0034192C"/>
    <w:rsid w:val="003445B0"/>
    <w:rsid w:val="00350EE5"/>
    <w:rsid w:val="00353B66"/>
    <w:rsid w:val="00355393"/>
    <w:rsid w:val="00355934"/>
    <w:rsid w:val="0035698B"/>
    <w:rsid w:val="00357928"/>
    <w:rsid w:val="0036010E"/>
    <w:rsid w:val="00360C5C"/>
    <w:rsid w:val="003632FD"/>
    <w:rsid w:val="00366EFD"/>
    <w:rsid w:val="00370F78"/>
    <w:rsid w:val="003712BE"/>
    <w:rsid w:val="00372805"/>
    <w:rsid w:val="00372B0C"/>
    <w:rsid w:val="00373180"/>
    <w:rsid w:val="00375AB9"/>
    <w:rsid w:val="00376343"/>
    <w:rsid w:val="0037691E"/>
    <w:rsid w:val="00381AAA"/>
    <w:rsid w:val="003821A0"/>
    <w:rsid w:val="00385B04"/>
    <w:rsid w:val="003864CF"/>
    <w:rsid w:val="003948AE"/>
    <w:rsid w:val="003A08C0"/>
    <w:rsid w:val="003A22A6"/>
    <w:rsid w:val="003A2A58"/>
    <w:rsid w:val="003A32EB"/>
    <w:rsid w:val="003A5494"/>
    <w:rsid w:val="003B2510"/>
    <w:rsid w:val="003B2B0C"/>
    <w:rsid w:val="003B4355"/>
    <w:rsid w:val="003B5D0A"/>
    <w:rsid w:val="003B5D32"/>
    <w:rsid w:val="003C0243"/>
    <w:rsid w:val="003C2CC4"/>
    <w:rsid w:val="003C3710"/>
    <w:rsid w:val="003C42A3"/>
    <w:rsid w:val="003C48F7"/>
    <w:rsid w:val="003C540A"/>
    <w:rsid w:val="003E0463"/>
    <w:rsid w:val="003E0E35"/>
    <w:rsid w:val="003E0EFC"/>
    <w:rsid w:val="003E1286"/>
    <w:rsid w:val="003E4A2B"/>
    <w:rsid w:val="003E5BDD"/>
    <w:rsid w:val="003E6FE9"/>
    <w:rsid w:val="003E76C2"/>
    <w:rsid w:val="003F1367"/>
    <w:rsid w:val="003F1679"/>
    <w:rsid w:val="003F21EB"/>
    <w:rsid w:val="003F249B"/>
    <w:rsid w:val="003F4A35"/>
    <w:rsid w:val="003F5F03"/>
    <w:rsid w:val="003F7FDD"/>
    <w:rsid w:val="00400E4A"/>
    <w:rsid w:val="00402101"/>
    <w:rsid w:val="00402481"/>
    <w:rsid w:val="00402978"/>
    <w:rsid w:val="00403F58"/>
    <w:rsid w:val="004042B4"/>
    <w:rsid w:val="00410DC4"/>
    <w:rsid w:val="00412DAE"/>
    <w:rsid w:val="0041302D"/>
    <w:rsid w:val="0041464A"/>
    <w:rsid w:val="0042206C"/>
    <w:rsid w:val="004242E6"/>
    <w:rsid w:val="00427B35"/>
    <w:rsid w:val="004303B1"/>
    <w:rsid w:val="00431598"/>
    <w:rsid w:val="004319AD"/>
    <w:rsid w:val="0043346D"/>
    <w:rsid w:val="0043744A"/>
    <w:rsid w:val="00441B7F"/>
    <w:rsid w:val="004426B8"/>
    <w:rsid w:val="00444432"/>
    <w:rsid w:val="00444543"/>
    <w:rsid w:val="00447D5C"/>
    <w:rsid w:val="00450202"/>
    <w:rsid w:val="004502B2"/>
    <w:rsid w:val="00452913"/>
    <w:rsid w:val="00455499"/>
    <w:rsid w:val="0045578D"/>
    <w:rsid w:val="004633F6"/>
    <w:rsid w:val="004649A7"/>
    <w:rsid w:val="00466221"/>
    <w:rsid w:val="00467DBC"/>
    <w:rsid w:val="00470C3E"/>
    <w:rsid w:val="00471860"/>
    <w:rsid w:val="00471DFE"/>
    <w:rsid w:val="0047246B"/>
    <w:rsid w:val="00477026"/>
    <w:rsid w:val="00477730"/>
    <w:rsid w:val="004872F6"/>
    <w:rsid w:val="00490834"/>
    <w:rsid w:val="00491CB5"/>
    <w:rsid w:val="00497912"/>
    <w:rsid w:val="004A2B11"/>
    <w:rsid w:val="004A43DB"/>
    <w:rsid w:val="004A54B8"/>
    <w:rsid w:val="004A744D"/>
    <w:rsid w:val="004B1491"/>
    <w:rsid w:val="004B60BD"/>
    <w:rsid w:val="004B6A20"/>
    <w:rsid w:val="004C1CDA"/>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28FD"/>
    <w:rsid w:val="00516496"/>
    <w:rsid w:val="00522A52"/>
    <w:rsid w:val="00522E7D"/>
    <w:rsid w:val="00523B11"/>
    <w:rsid w:val="0052455B"/>
    <w:rsid w:val="00524C43"/>
    <w:rsid w:val="0052556A"/>
    <w:rsid w:val="0052572A"/>
    <w:rsid w:val="00532DFB"/>
    <w:rsid w:val="00534DCF"/>
    <w:rsid w:val="00540C47"/>
    <w:rsid w:val="0054227E"/>
    <w:rsid w:val="00543CB3"/>
    <w:rsid w:val="005442E4"/>
    <w:rsid w:val="0054467C"/>
    <w:rsid w:val="00545997"/>
    <w:rsid w:val="00545D3C"/>
    <w:rsid w:val="00547652"/>
    <w:rsid w:val="0054783E"/>
    <w:rsid w:val="00552455"/>
    <w:rsid w:val="00553885"/>
    <w:rsid w:val="0055529B"/>
    <w:rsid w:val="00560FF0"/>
    <w:rsid w:val="00561111"/>
    <w:rsid w:val="005614BD"/>
    <w:rsid w:val="00562F3D"/>
    <w:rsid w:val="0057154F"/>
    <w:rsid w:val="00575262"/>
    <w:rsid w:val="00580E0E"/>
    <w:rsid w:val="00580F69"/>
    <w:rsid w:val="00581CA3"/>
    <w:rsid w:val="00585031"/>
    <w:rsid w:val="00586E8B"/>
    <w:rsid w:val="00587090"/>
    <w:rsid w:val="00587A44"/>
    <w:rsid w:val="00590CE2"/>
    <w:rsid w:val="0059172E"/>
    <w:rsid w:val="00591EC1"/>
    <w:rsid w:val="00593F36"/>
    <w:rsid w:val="00595A5E"/>
    <w:rsid w:val="00597730"/>
    <w:rsid w:val="005977EC"/>
    <w:rsid w:val="00597DE7"/>
    <w:rsid w:val="005A1CD3"/>
    <w:rsid w:val="005A4AA2"/>
    <w:rsid w:val="005A57AE"/>
    <w:rsid w:val="005A5994"/>
    <w:rsid w:val="005B34B6"/>
    <w:rsid w:val="005B3FBB"/>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4CC7"/>
    <w:rsid w:val="00613441"/>
    <w:rsid w:val="006147F2"/>
    <w:rsid w:val="00615423"/>
    <w:rsid w:val="006165B2"/>
    <w:rsid w:val="00617276"/>
    <w:rsid w:val="00617C76"/>
    <w:rsid w:val="0062527B"/>
    <w:rsid w:val="00625D97"/>
    <w:rsid w:val="00625F1C"/>
    <w:rsid w:val="0062658E"/>
    <w:rsid w:val="00626640"/>
    <w:rsid w:val="0062681D"/>
    <w:rsid w:val="006279E1"/>
    <w:rsid w:val="00630CEB"/>
    <w:rsid w:val="00632264"/>
    <w:rsid w:val="006355F2"/>
    <w:rsid w:val="00641AA9"/>
    <w:rsid w:val="006470BC"/>
    <w:rsid w:val="00647B48"/>
    <w:rsid w:val="006554D3"/>
    <w:rsid w:val="006603F4"/>
    <w:rsid w:val="00661708"/>
    <w:rsid w:val="00665C3E"/>
    <w:rsid w:val="00666522"/>
    <w:rsid w:val="00667036"/>
    <w:rsid w:val="00667B89"/>
    <w:rsid w:val="006715DC"/>
    <w:rsid w:val="00673BDB"/>
    <w:rsid w:val="00673F3D"/>
    <w:rsid w:val="00674341"/>
    <w:rsid w:val="006771B8"/>
    <w:rsid w:val="00682631"/>
    <w:rsid w:val="00683A89"/>
    <w:rsid w:val="006843B6"/>
    <w:rsid w:val="0068481F"/>
    <w:rsid w:val="00685BE0"/>
    <w:rsid w:val="00691537"/>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C4240"/>
    <w:rsid w:val="006D01D8"/>
    <w:rsid w:val="006D18D3"/>
    <w:rsid w:val="006D1EE9"/>
    <w:rsid w:val="006D335D"/>
    <w:rsid w:val="006D339D"/>
    <w:rsid w:val="006D3BD1"/>
    <w:rsid w:val="006E010E"/>
    <w:rsid w:val="006E08CB"/>
    <w:rsid w:val="006E598D"/>
    <w:rsid w:val="006E64A8"/>
    <w:rsid w:val="006E6EB7"/>
    <w:rsid w:val="006F09A6"/>
    <w:rsid w:val="006F5905"/>
    <w:rsid w:val="00702D32"/>
    <w:rsid w:val="0070437D"/>
    <w:rsid w:val="00704CF1"/>
    <w:rsid w:val="00704E33"/>
    <w:rsid w:val="00705B04"/>
    <w:rsid w:val="0071040E"/>
    <w:rsid w:val="007138F9"/>
    <w:rsid w:val="00717EE9"/>
    <w:rsid w:val="00724992"/>
    <w:rsid w:val="00724F64"/>
    <w:rsid w:val="00726F0B"/>
    <w:rsid w:val="00727F90"/>
    <w:rsid w:val="00734820"/>
    <w:rsid w:val="007349DC"/>
    <w:rsid w:val="00742CD3"/>
    <w:rsid w:val="0074365E"/>
    <w:rsid w:val="007445EE"/>
    <w:rsid w:val="00744B55"/>
    <w:rsid w:val="007515FD"/>
    <w:rsid w:val="00753AB2"/>
    <w:rsid w:val="0075695E"/>
    <w:rsid w:val="00760D80"/>
    <w:rsid w:val="00761CB4"/>
    <w:rsid w:val="00764170"/>
    <w:rsid w:val="00767110"/>
    <w:rsid w:val="00772C4A"/>
    <w:rsid w:val="00774749"/>
    <w:rsid w:val="00776C4F"/>
    <w:rsid w:val="00780729"/>
    <w:rsid w:val="00780C09"/>
    <w:rsid w:val="00780DDF"/>
    <w:rsid w:val="0078262F"/>
    <w:rsid w:val="007834E9"/>
    <w:rsid w:val="00787DBC"/>
    <w:rsid w:val="0079019A"/>
    <w:rsid w:val="00792935"/>
    <w:rsid w:val="00793C21"/>
    <w:rsid w:val="00793EAA"/>
    <w:rsid w:val="007978C6"/>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59D5"/>
    <w:rsid w:val="007D6146"/>
    <w:rsid w:val="007E0CE7"/>
    <w:rsid w:val="007E38AB"/>
    <w:rsid w:val="007E5041"/>
    <w:rsid w:val="007E6DAF"/>
    <w:rsid w:val="007F1193"/>
    <w:rsid w:val="007F3C1E"/>
    <w:rsid w:val="007F417F"/>
    <w:rsid w:val="007F7644"/>
    <w:rsid w:val="00801BF5"/>
    <w:rsid w:val="008042BD"/>
    <w:rsid w:val="00804E17"/>
    <w:rsid w:val="008050B3"/>
    <w:rsid w:val="00805CCD"/>
    <w:rsid w:val="008143B9"/>
    <w:rsid w:val="00816624"/>
    <w:rsid w:val="00822427"/>
    <w:rsid w:val="00822562"/>
    <w:rsid w:val="00823663"/>
    <w:rsid w:val="00823664"/>
    <w:rsid w:val="00825CBF"/>
    <w:rsid w:val="00826677"/>
    <w:rsid w:val="00827EEE"/>
    <w:rsid w:val="00830496"/>
    <w:rsid w:val="008305B7"/>
    <w:rsid w:val="00832DDC"/>
    <w:rsid w:val="008370FA"/>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44A8"/>
    <w:rsid w:val="0087505D"/>
    <w:rsid w:val="00877703"/>
    <w:rsid w:val="00882155"/>
    <w:rsid w:val="0088233B"/>
    <w:rsid w:val="008827AD"/>
    <w:rsid w:val="00884195"/>
    <w:rsid w:val="00884888"/>
    <w:rsid w:val="0088582A"/>
    <w:rsid w:val="0088599E"/>
    <w:rsid w:val="0088639B"/>
    <w:rsid w:val="00886B78"/>
    <w:rsid w:val="00886C37"/>
    <w:rsid w:val="008873FD"/>
    <w:rsid w:val="008914F8"/>
    <w:rsid w:val="008915FC"/>
    <w:rsid w:val="00892D99"/>
    <w:rsid w:val="00893315"/>
    <w:rsid w:val="00894C09"/>
    <w:rsid w:val="008A12AC"/>
    <w:rsid w:val="008A216F"/>
    <w:rsid w:val="008A2DC1"/>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716"/>
    <w:rsid w:val="00924BF4"/>
    <w:rsid w:val="00925337"/>
    <w:rsid w:val="009271A7"/>
    <w:rsid w:val="0092762F"/>
    <w:rsid w:val="00932812"/>
    <w:rsid w:val="0093658B"/>
    <w:rsid w:val="00937CC5"/>
    <w:rsid w:val="00941FC4"/>
    <w:rsid w:val="00942599"/>
    <w:rsid w:val="009429FF"/>
    <w:rsid w:val="00943A10"/>
    <w:rsid w:val="009444D1"/>
    <w:rsid w:val="00945BD6"/>
    <w:rsid w:val="009462BF"/>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5228"/>
    <w:rsid w:val="009863B0"/>
    <w:rsid w:val="00987DE1"/>
    <w:rsid w:val="00990571"/>
    <w:rsid w:val="00991905"/>
    <w:rsid w:val="009926B2"/>
    <w:rsid w:val="0099673A"/>
    <w:rsid w:val="009A3291"/>
    <w:rsid w:val="009A3330"/>
    <w:rsid w:val="009A548F"/>
    <w:rsid w:val="009A7C96"/>
    <w:rsid w:val="009B01C5"/>
    <w:rsid w:val="009B483E"/>
    <w:rsid w:val="009B4ACC"/>
    <w:rsid w:val="009B61BF"/>
    <w:rsid w:val="009C3253"/>
    <w:rsid w:val="009C3A61"/>
    <w:rsid w:val="009C3DB9"/>
    <w:rsid w:val="009C5968"/>
    <w:rsid w:val="009D0436"/>
    <w:rsid w:val="009D1361"/>
    <w:rsid w:val="009D283A"/>
    <w:rsid w:val="009D46E5"/>
    <w:rsid w:val="009D568A"/>
    <w:rsid w:val="009E2B39"/>
    <w:rsid w:val="009E7956"/>
    <w:rsid w:val="009F04EC"/>
    <w:rsid w:val="009F2A7C"/>
    <w:rsid w:val="009F3B36"/>
    <w:rsid w:val="009F57C3"/>
    <w:rsid w:val="00A019B9"/>
    <w:rsid w:val="00A02817"/>
    <w:rsid w:val="00A03157"/>
    <w:rsid w:val="00A07951"/>
    <w:rsid w:val="00A10E4E"/>
    <w:rsid w:val="00A11756"/>
    <w:rsid w:val="00A12497"/>
    <w:rsid w:val="00A12508"/>
    <w:rsid w:val="00A1282B"/>
    <w:rsid w:val="00A1386C"/>
    <w:rsid w:val="00A13A27"/>
    <w:rsid w:val="00A15A84"/>
    <w:rsid w:val="00A15B7C"/>
    <w:rsid w:val="00A175B6"/>
    <w:rsid w:val="00A21835"/>
    <w:rsid w:val="00A2374B"/>
    <w:rsid w:val="00A23AAB"/>
    <w:rsid w:val="00A23D95"/>
    <w:rsid w:val="00A27D6E"/>
    <w:rsid w:val="00A30AEE"/>
    <w:rsid w:val="00A327F2"/>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808CD"/>
    <w:rsid w:val="00A81274"/>
    <w:rsid w:val="00A85CBE"/>
    <w:rsid w:val="00A86ACA"/>
    <w:rsid w:val="00A90058"/>
    <w:rsid w:val="00A9226D"/>
    <w:rsid w:val="00A92439"/>
    <w:rsid w:val="00A92FB1"/>
    <w:rsid w:val="00A95980"/>
    <w:rsid w:val="00A95A0C"/>
    <w:rsid w:val="00AA2765"/>
    <w:rsid w:val="00AA77B5"/>
    <w:rsid w:val="00AB0AB1"/>
    <w:rsid w:val="00AB30FD"/>
    <w:rsid w:val="00AB6C5D"/>
    <w:rsid w:val="00AC076B"/>
    <w:rsid w:val="00AC3401"/>
    <w:rsid w:val="00AC51A7"/>
    <w:rsid w:val="00AC603B"/>
    <w:rsid w:val="00AD0E89"/>
    <w:rsid w:val="00AD1D87"/>
    <w:rsid w:val="00AD20BA"/>
    <w:rsid w:val="00AD2754"/>
    <w:rsid w:val="00AD444B"/>
    <w:rsid w:val="00AD5614"/>
    <w:rsid w:val="00AD6C78"/>
    <w:rsid w:val="00AD6DEE"/>
    <w:rsid w:val="00AD7012"/>
    <w:rsid w:val="00AD7738"/>
    <w:rsid w:val="00AE03F0"/>
    <w:rsid w:val="00AE2EAB"/>
    <w:rsid w:val="00AE3D5B"/>
    <w:rsid w:val="00AE573C"/>
    <w:rsid w:val="00AE77AC"/>
    <w:rsid w:val="00AE7A94"/>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07879"/>
    <w:rsid w:val="00B13A74"/>
    <w:rsid w:val="00B14E5A"/>
    <w:rsid w:val="00B15370"/>
    <w:rsid w:val="00B16DA4"/>
    <w:rsid w:val="00B17BEB"/>
    <w:rsid w:val="00B21A3C"/>
    <w:rsid w:val="00B223C0"/>
    <w:rsid w:val="00B234ED"/>
    <w:rsid w:val="00B239B5"/>
    <w:rsid w:val="00B2443F"/>
    <w:rsid w:val="00B249B2"/>
    <w:rsid w:val="00B24BEC"/>
    <w:rsid w:val="00B25CA3"/>
    <w:rsid w:val="00B2765A"/>
    <w:rsid w:val="00B27DEB"/>
    <w:rsid w:val="00B30A39"/>
    <w:rsid w:val="00B30E05"/>
    <w:rsid w:val="00B3109A"/>
    <w:rsid w:val="00B314D2"/>
    <w:rsid w:val="00B31BD5"/>
    <w:rsid w:val="00B32D37"/>
    <w:rsid w:val="00B41AA8"/>
    <w:rsid w:val="00B42B45"/>
    <w:rsid w:val="00B516ED"/>
    <w:rsid w:val="00B5634C"/>
    <w:rsid w:val="00B565DA"/>
    <w:rsid w:val="00B57A6A"/>
    <w:rsid w:val="00B62D0D"/>
    <w:rsid w:val="00B665E7"/>
    <w:rsid w:val="00B760F1"/>
    <w:rsid w:val="00B7669E"/>
    <w:rsid w:val="00B76EBB"/>
    <w:rsid w:val="00B77DA1"/>
    <w:rsid w:val="00B822A0"/>
    <w:rsid w:val="00B82F85"/>
    <w:rsid w:val="00B858AE"/>
    <w:rsid w:val="00B85964"/>
    <w:rsid w:val="00B95303"/>
    <w:rsid w:val="00B95EF7"/>
    <w:rsid w:val="00B96250"/>
    <w:rsid w:val="00BA0D55"/>
    <w:rsid w:val="00BA348F"/>
    <w:rsid w:val="00BA37B3"/>
    <w:rsid w:val="00BA4CC6"/>
    <w:rsid w:val="00BA7F46"/>
    <w:rsid w:val="00BB0F1D"/>
    <w:rsid w:val="00BB1628"/>
    <w:rsid w:val="00BB217B"/>
    <w:rsid w:val="00BB3493"/>
    <w:rsid w:val="00BB6E4C"/>
    <w:rsid w:val="00BB7468"/>
    <w:rsid w:val="00BC0514"/>
    <w:rsid w:val="00BC188A"/>
    <w:rsid w:val="00BC3B87"/>
    <w:rsid w:val="00BC402E"/>
    <w:rsid w:val="00BC41A1"/>
    <w:rsid w:val="00BC70C6"/>
    <w:rsid w:val="00BD0F48"/>
    <w:rsid w:val="00BD1284"/>
    <w:rsid w:val="00BD14E5"/>
    <w:rsid w:val="00BE0E50"/>
    <w:rsid w:val="00BE10E0"/>
    <w:rsid w:val="00BE18B7"/>
    <w:rsid w:val="00BE6023"/>
    <w:rsid w:val="00BE686D"/>
    <w:rsid w:val="00BE6DDB"/>
    <w:rsid w:val="00BE6E32"/>
    <w:rsid w:val="00BE6FDA"/>
    <w:rsid w:val="00BF03E0"/>
    <w:rsid w:val="00BF1074"/>
    <w:rsid w:val="00BF17CC"/>
    <w:rsid w:val="00BF5010"/>
    <w:rsid w:val="00C002C1"/>
    <w:rsid w:val="00C00683"/>
    <w:rsid w:val="00C03009"/>
    <w:rsid w:val="00C03D5F"/>
    <w:rsid w:val="00C0512D"/>
    <w:rsid w:val="00C06FFF"/>
    <w:rsid w:val="00C13791"/>
    <w:rsid w:val="00C210BD"/>
    <w:rsid w:val="00C2575A"/>
    <w:rsid w:val="00C31BB3"/>
    <w:rsid w:val="00C32F9A"/>
    <w:rsid w:val="00C36977"/>
    <w:rsid w:val="00C435C5"/>
    <w:rsid w:val="00C46628"/>
    <w:rsid w:val="00C467DA"/>
    <w:rsid w:val="00C477D9"/>
    <w:rsid w:val="00C47E5E"/>
    <w:rsid w:val="00C530DF"/>
    <w:rsid w:val="00C533B4"/>
    <w:rsid w:val="00C53BC8"/>
    <w:rsid w:val="00C5731A"/>
    <w:rsid w:val="00C57869"/>
    <w:rsid w:val="00C57D5A"/>
    <w:rsid w:val="00C6097E"/>
    <w:rsid w:val="00C60BA3"/>
    <w:rsid w:val="00C623F7"/>
    <w:rsid w:val="00C6297D"/>
    <w:rsid w:val="00C62A81"/>
    <w:rsid w:val="00C63E8F"/>
    <w:rsid w:val="00C67CD7"/>
    <w:rsid w:val="00C71E00"/>
    <w:rsid w:val="00C75524"/>
    <w:rsid w:val="00C75BC5"/>
    <w:rsid w:val="00C77D44"/>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A7EF5"/>
    <w:rsid w:val="00CB16BF"/>
    <w:rsid w:val="00CB1777"/>
    <w:rsid w:val="00CB33E9"/>
    <w:rsid w:val="00CC10A9"/>
    <w:rsid w:val="00CD0655"/>
    <w:rsid w:val="00CD0660"/>
    <w:rsid w:val="00CD4FA1"/>
    <w:rsid w:val="00CD7089"/>
    <w:rsid w:val="00CD71AF"/>
    <w:rsid w:val="00CE2BF8"/>
    <w:rsid w:val="00CE484E"/>
    <w:rsid w:val="00CE4D20"/>
    <w:rsid w:val="00CE656F"/>
    <w:rsid w:val="00CE6A0B"/>
    <w:rsid w:val="00CE7E1B"/>
    <w:rsid w:val="00CF0DA8"/>
    <w:rsid w:val="00CF2E25"/>
    <w:rsid w:val="00CF4453"/>
    <w:rsid w:val="00CF4629"/>
    <w:rsid w:val="00CF5589"/>
    <w:rsid w:val="00CF5D94"/>
    <w:rsid w:val="00CF6EFB"/>
    <w:rsid w:val="00CF7E0F"/>
    <w:rsid w:val="00D00893"/>
    <w:rsid w:val="00D034D7"/>
    <w:rsid w:val="00D04BE4"/>
    <w:rsid w:val="00D06FC7"/>
    <w:rsid w:val="00D12565"/>
    <w:rsid w:val="00D140C1"/>
    <w:rsid w:val="00D14127"/>
    <w:rsid w:val="00D20741"/>
    <w:rsid w:val="00D211DE"/>
    <w:rsid w:val="00D22397"/>
    <w:rsid w:val="00D27915"/>
    <w:rsid w:val="00D301A5"/>
    <w:rsid w:val="00D311F7"/>
    <w:rsid w:val="00D479AE"/>
    <w:rsid w:val="00D50FCD"/>
    <w:rsid w:val="00D533E3"/>
    <w:rsid w:val="00D60B16"/>
    <w:rsid w:val="00D60C20"/>
    <w:rsid w:val="00D60F02"/>
    <w:rsid w:val="00D63AD8"/>
    <w:rsid w:val="00D64A0B"/>
    <w:rsid w:val="00D66C54"/>
    <w:rsid w:val="00D66E49"/>
    <w:rsid w:val="00D67AEB"/>
    <w:rsid w:val="00D70D71"/>
    <w:rsid w:val="00D72223"/>
    <w:rsid w:val="00D72F74"/>
    <w:rsid w:val="00D80838"/>
    <w:rsid w:val="00D81563"/>
    <w:rsid w:val="00D837C1"/>
    <w:rsid w:val="00D84CE4"/>
    <w:rsid w:val="00D85907"/>
    <w:rsid w:val="00D860AC"/>
    <w:rsid w:val="00D86315"/>
    <w:rsid w:val="00D9073E"/>
    <w:rsid w:val="00D920DF"/>
    <w:rsid w:val="00D9221D"/>
    <w:rsid w:val="00D9253C"/>
    <w:rsid w:val="00D93F5D"/>
    <w:rsid w:val="00D950B1"/>
    <w:rsid w:val="00D958DF"/>
    <w:rsid w:val="00D96DA1"/>
    <w:rsid w:val="00DA06A0"/>
    <w:rsid w:val="00DA41A8"/>
    <w:rsid w:val="00DA51E7"/>
    <w:rsid w:val="00DA55D9"/>
    <w:rsid w:val="00DB0260"/>
    <w:rsid w:val="00DB1C78"/>
    <w:rsid w:val="00DB7D96"/>
    <w:rsid w:val="00DC23FE"/>
    <w:rsid w:val="00DC59E6"/>
    <w:rsid w:val="00DD06F8"/>
    <w:rsid w:val="00DD150B"/>
    <w:rsid w:val="00DD3356"/>
    <w:rsid w:val="00DD5025"/>
    <w:rsid w:val="00DD5464"/>
    <w:rsid w:val="00DD6C7B"/>
    <w:rsid w:val="00DD6F85"/>
    <w:rsid w:val="00DD748A"/>
    <w:rsid w:val="00DE254E"/>
    <w:rsid w:val="00DE32C0"/>
    <w:rsid w:val="00DE52C0"/>
    <w:rsid w:val="00DE76A7"/>
    <w:rsid w:val="00DF1163"/>
    <w:rsid w:val="00DF1510"/>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6D0F"/>
    <w:rsid w:val="00E677FE"/>
    <w:rsid w:val="00E67B74"/>
    <w:rsid w:val="00E7099C"/>
    <w:rsid w:val="00E73387"/>
    <w:rsid w:val="00E73432"/>
    <w:rsid w:val="00E757B4"/>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3FBB"/>
    <w:rsid w:val="00EC5475"/>
    <w:rsid w:val="00EC6B7A"/>
    <w:rsid w:val="00EC77F1"/>
    <w:rsid w:val="00ED3A87"/>
    <w:rsid w:val="00ED4A1D"/>
    <w:rsid w:val="00ED5B67"/>
    <w:rsid w:val="00EE0E46"/>
    <w:rsid w:val="00EE1A5C"/>
    <w:rsid w:val="00EE5F5A"/>
    <w:rsid w:val="00EF1018"/>
    <w:rsid w:val="00EF22FB"/>
    <w:rsid w:val="00EF264C"/>
    <w:rsid w:val="00EF3FEE"/>
    <w:rsid w:val="00EF6B41"/>
    <w:rsid w:val="00F04B59"/>
    <w:rsid w:val="00F05C35"/>
    <w:rsid w:val="00F07B69"/>
    <w:rsid w:val="00F07D48"/>
    <w:rsid w:val="00F11741"/>
    <w:rsid w:val="00F117B0"/>
    <w:rsid w:val="00F12B1C"/>
    <w:rsid w:val="00F13CF8"/>
    <w:rsid w:val="00F14474"/>
    <w:rsid w:val="00F15855"/>
    <w:rsid w:val="00F17C34"/>
    <w:rsid w:val="00F200B2"/>
    <w:rsid w:val="00F227DC"/>
    <w:rsid w:val="00F25326"/>
    <w:rsid w:val="00F263B9"/>
    <w:rsid w:val="00F26CD0"/>
    <w:rsid w:val="00F30701"/>
    <w:rsid w:val="00F30E4A"/>
    <w:rsid w:val="00F32978"/>
    <w:rsid w:val="00F441A3"/>
    <w:rsid w:val="00F45CB2"/>
    <w:rsid w:val="00F468B5"/>
    <w:rsid w:val="00F511F3"/>
    <w:rsid w:val="00F53546"/>
    <w:rsid w:val="00F544C0"/>
    <w:rsid w:val="00F55332"/>
    <w:rsid w:val="00F6156E"/>
    <w:rsid w:val="00F6504A"/>
    <w:rsid w:val="00F65519"/>
    <w:rsid w:val="00F66D9F"/>
    <w:rsid w:val="00F713C0"/>
    <w:rsid w:val="00F75DDC"/>
    <w:rsid w:val="00F7792F"/>
    <w:rsid w:val="00F842AA"/>
    <w:rsid w:val="00F8476F"/>
    <w:rsid w:val="00F853E1"/>
    <w:rsid w:val="00F85604"/>
    <w:rsid w:val="00F8611D"/>
    <w:rsid w:val="00F86C95"/>
    <w:rsid w:val="00F91280"/>
    <w:rsid w:val="00F93809"/>
    <w:rsid w:val="00F94B7A"/>
    <w:rsid w:val="00FA17AC"/>
    <w:rsid w:val="00FA32DE"/>
    <w:rsid w:val="00FA3382"/>
    <w:rsid w:val="00FA5861"/>
    <w:rsid w:val="00FA59CD"/>
    <w:rsid w:val="00FB0CDC"/>
    <w:rsid w:val="00FB1740"/>
    <w:rsid w:val="00FB2DFA"/>
    <w:rsid w:val="00FB4235"/>
    <w:rsid w:val="00FC4446"/>
    <w:rsid w:val="00FC5469"/>
    <w:rsid w:val="00FC6CE6"/>
    <w:rsid w:val="00FC6D7D"/>
    <w:rsid w:val="00FD16B0"/>
    <w:rsid w:val="00FD27CE"/>
    <w:rsid w:val="00FD4FED"/>
    <w:rsid w:val="00FD5702"/>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AE3A8"/>
  <w15:docId w15:val="{282D440F-7B18-4353-B617-BCC0F91F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uiPriority w:val="99"/>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iPriority w:val="99"/>
    <w:semiHidden/>
    <w:unhideWhenUsed/>
    <w:rsid w:val="00641AA9"/>
    <w:rPr>
      <w:vertAlign w:val="superscript"/>
    </w:rPr>
  </w:style>
  <w:style w:type="character" w:customStyle="1" w:styleId="FootnoteTextChar">
    <w:name w:val="Footnote Text Char"/>
    <w:basedOn w:val="DefaultParagraphFont"/>
    <w:link w:val="FootnoteText"/>
    <w:uiPriority w:val="99"/>
    <w:rsid w:val="00641AA9"/>
  </w:style>
  <w:style w:type="character" w:customStyle="1" w:styleId="HeaderChar">
    <w:name w:val="Header Char"/>
    <w:basedOn w:val="DefaultParagraphFont"/>
    <w:link w:val="Header"/>
    <w:uiPriority w:val="99"/>
    <w:rsid w:val="00BF1074"/>
    <w:rPr>
      <w:sz w:val="24"/>
      <w:szCs w:val="24"/>
    </w:rPr>
  </w:style>
  <w:style w:type="character" w:customStyle="1" w:styleId="whitespace-normal">
    <w:name w:val="whitespace-normal"/>
    <w:basedOn w:val="DefaultParagraphFont"/>
    <w:rsid w:val="00B665E7"/>
  </w:style>
  <w:style w:type="paragraph" w:styleId="ListParagraph">
    <w:name w:val="List Paragraph"/>
    <w:basedOn w:val="Normal"/>
    <w:uiPriority w:val="34"/>
    <w:qFormat/>
    <w:rsid w:val="00801BF5"/>
    <w:pPr>
      <w:spacing w:after="200" w:line="276" w:lineRule="auto"/>
      <w:ind w:left="720"/>
      <w:contextualSpacing/>
    </w:pPr>
    <w:rPr>
      <w:rFonts w:eastAsiaTheme="minorHAnsi" w:cstheme="minorBidi"/>
      <w:szCs w:val="22"/>
    </w:rPr>
  </w:style>
  <w:style w:type="paragraph" w:styleId="Revision">
    <w:name w:val="Revision"/>
    <w:hidden/>
    <w:uiPriority w:val="99"/>
    <w:semiHidden/>
    <w:rsid w:val="00444543"/>
    <w:rPr>
      <w:sz w:val="24"/>
      <w:szCs w:val="24"/>
    </w:rPr>
  </w:style>
  <w:style w:type="character" w:styleId="CommentReference">
    <w:name w:val="annotation reference"/>
    <w:basedOn w:val="DefaultParagraphFont"/>
    <w:semiHidden/>
    <w:unhideWhenUsed/>
    <w:rsid w:val="00B239B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6839">
      <w:bodyDiv w:val="1"/>
      <w:marLeft w:val="0"/>
      <w:marRight w:val="0"/>
      <w:marTop w:val="0"/>
      <w:marBottom w:val="0"/>
      <w:divBdr>
        <w:top w:val="none" w:sz="0" w:space="0" w:color="auto"/>
        <w:left w:val="none" w:sz="0" w:space="0" w:color="auto"/>
        <w:bottom w:val="none" w:sz="0" w:space="0" w:color="auto"/>
        <w:right w:val="none" w:sz="0" w:space="0" w:color="auto"/>
      </w:divBdr>
    </w:div>
    <w:div w:id="5894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2.jpg"/><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9.jp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8.jpg"/><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29</Pages>
  <Words>4822</Words>
  <Characters>29306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Cassie Gatlin</dc:creator>
  <cp:lastModifiedBy>April Teichler</cp:lastModifiedBy>
  <cp:revision>2</cp:revision>
  <cp:lastPrinted>2026-06-23T13:43:00Z</cp:lastPrinted>
  <dcterms:created xsi:type="dcterms:W3CDTF">2026-06-26T19:29:00Z</dcterms:created>
  <dcterms:modified xsi:type="dcterms:W3CDTF">2026-06-26T19:29:00Z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20240149-EI</vt:lpwstr>
  </property>
</Properties>
</file>