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40687C0"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BA6371C" w14:textId="77777777" w:rsidR="007C0528" w:rsidRDefault="007C0528" w:rsidP="00532DFB">
            <w:pPr>
              <w:pStyle w:val="MastHeadState"/>
            </w:pPr>
            <w:r>
              <w:t>State of Florida</w:t>
            </w:r>
          </w:p>
          <w:p w14:paraId="529CE345" w14:textId="77777777" w:rsidR="007C0528" w:rsidRDefault="00072CCA">
            <w:pPr>
              <w:jc w:val="center"/>
            </w:pPr>
            <w:r>
              <w:rPr>
                <w:noProof/>
              </w:rPr>
              <w:drawing>
                <wp:inline distT="0" distB="0" distL="0" distR="0" wp14:anchorId="29C57D04" wp14:editId="1859D4CD">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67C7AD73"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7255F761" w14:textId="77777777" w:rsidR="007C0528" w:rsidRDefault="007C0528">
            <w:pPr>
              <w:pStyle w:val="MastHeadPSC"/>
            </w:pPr>
            <w:r>
              <w:t>Public Service Commission</w:t>
            </w:r>
          </w:p>
          <w:p w14:paraId="670045F0" w14:textId="77777777" w:rsidR="007C0528" w:rsidRDefault="007C0528">
            <w:pPr>
              <w:pStyle w:val="MastHeadAddress"/>
            </w:pPr>
            <w:r>
              <w:t>Capital Circle Office Center ● 2540 Shumard Oak Boulevard</w:t>
            </w:r>
            <w:r>
              <w:br/>
              <w:t>Tallahassee, Florida 32399-0850</w:t>
            </w:r>
          </w:p>
          <w:p w14:paraId="1087F237" w14:textId="77777777" w:rsidR="007C0528" w:rsidRDefault="007C0528">
            <w:pPr>
              <w:pStyle w:val="MastHeadMemorandum"/>
            </w:pPr>
            <w:r>
              <w:t>-M-E-M-O-R-A-N-D-U-M-</w:t>
            </w:r>
          </w:p>
          <w:p w14:paraId="4A63DC48" w14:textId="77777777" w:rsidR="007C0528" w:rsidRDefault="007C0528">
            <w:pPr>
              <w:pStyle w:val="MemoHeading"/>
            </w:pPr>
          </w:p>
        </w:tc>
      </w:tr>
      <w:tr w:rsidR="007C0528" w14:paraId="732FCD46"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3992C989"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4F4A5F1D" w14:textId="34D561FE" w:rsidR="007C0528" w:rsidRDefault="006A0062">
            <w:pPr>
              <w:pStyle w:val="MemoHeading"/>
            </w:pPr>
            <w:bookmarkStart w:id="0" w:name="FilingDate"/>
            <w:r>
              <w:t>July 23, 2026</w:t>
            </w:r>
            <w:bookmarkEnd w:id="0"/>
          </w:p>
        </w:tc>
      </w:tr>
      <w:tr w:rsidR="007C0528" w14:paraId="76099706" w14:textId="77777777">
        <w:tc>
          <w:tcPr>
            <w:tcW w:w="1254" w:type="dxa"/>
            <w:tcBorders>
              <w:top w:val="nil"/>
              <w:left w:val="nil"/>
              <w:bottom w:val="nil"/>
              <w:right w:val="nil"/>
            </w:tcBorders>
            <w:shd w:val="clear" w:color="auto" w:fill="auto"/>
            <w:tcMar>
              <w:top w:w="288" w:type="dxa"/>
              <w:bottom w:w="0" w:type="dxa"/>
              <w:right w:w="0" w:type="dxa"/>
            </w:tcMar>
          </w:tcPr>
          <w:p w14:paraId="0BE2EC4C"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B8FC873" w14:textId="77777777" w:rsidR="007C0528" w:rsidRDefault="007C0528" w:rsidP="0093658B">
            <w:pPr>
              <w:pStyle w:val="MemoHeading"/>
            </w:pPr>
            <w:r>
              <w:t>Office of Commission Clerk (</w:t>
            </w:r>
            <w:r w:rsidR="004E69B5">
              <w:t>Teitzman</w:t>
            </w:r>
            <w:r>
              <w:t>)</w:t>
            </w:r>
          </w:p>
        </w:tc>
      </w:tr>
      <w:tr w:rsidR="007C0528" w14:paraId="4F38E722" w14:textId="77777777">
        <w:tc>
          <w:tcPr>
            <w:tcW w:w="1254" w:type="dxa"/>
            <w:tcBorders>
              <w:top w:val="nil"/>
              <w:left w:val="nil"/>
              <w:bottom w:val="nil"/>
              <w:right w:val="nil"/>
            </w:tcBorders>
            <w:shd w:val="clear" w:color="auto" w:fill="auto"/>
            <w:tcMar>
              <w:top w:w="288" w:type="dxa"/>
              <w:right w:w="0" w:type="dxa"/>
            </w:tcMar>
          </w:tcPr>
          <w:p w14:paraId="68F3CAA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6E33180D" w14:textId="78E5CABF" w:rsidR="006A0062" w:rsidRPr="00D56B35" w:rsidRDefault="006A0062">
            <w:pPr>
              <w:pStyle w:val="MemoHeading"/>
              <w:rPr>
                <w:rFonts w:ascii="Freestyle Script" w:hAnsi="Freestyle Script"/>
                <w:b/>
                <w:bCs/>
                <w:color w:val="00B0F0"/>
                <w:sz w:val="28"/>
                <w:szCs w:val="28"/>
              </w:rPr>
            </w:pPr>
            <w:bookmarkStart w:id="1" w:name="From"/>
            <w:r>
              <w:t>Office of the General Counsel (Augspurger, Bloom)</w:t>
            </w:r>
            <w:r w:rsidR="00D56B35">
              <w:t xml:space="preserve"> </w:t>
            </w:r>
            <w:r w:rsidR="00D56B35">
              <w:rPr>
                <w:rFonts w:ascii="Freestyle Script" w:hAnsi="Freestyle Script"/>
                <w:b/>
                <w:bCs/>
                <w:color w:val="00B0F0"/>
                <w:sz w:val="28"/>
                <w:szCs w:val="28"/>
              </w:rPr>
              <w:t>SMC</w:t>
            </w:r>
          </w:p>
          <w:p w14:paraId="6BB30E4F" w14:textId="673D62F1" w:rsidR="007C0528" w:rsidRPr="00D56B35" w:rsidRDefault="006A0062">
            <w:pPr>
              <w:pStyle w:val="MemoHeading"/>
              <w:rPr>
                <w:rFonts w:ascii="Freestyle Script" w:hAnsi="Freestyle Script"/>
                <w:b/>
                <w:bCs/>
                <w:color w:val="00B0F0"/>
                <w:sz w:val="28"/>
                <w:szCs w:val="28"/>
              </w:rPr>
            </w:pPr>
            <w:r>
              <w:t>Division of Economics (Hudson)</w:t>
            </w:r>
            <w:bookmarkEnd w:id="1"/>
            <w:r w:rsidR="00D56B35">
              <w:t xml:space="preserve"> </w:t>
            </w:r>
            <w:r w:rsidR="00D56B35">
              <w:rPr>
                <w:rFonts w:ascii="Freestyle Script" w:hAnsi="Freestyle Script"/>
                <w:b/>
                <w:bCs/>
                <w:color w:val="00B0F0"/>
                <w:sz w:val="28"/>
                <w:szCs w:val="28"/>
              </w:rPr>
              <w:t>EJD</w:t>
            </w:r>
          </w:p>
        </w:tc>
      </w:tr>
      <w:tr w:rsidR="007C0528" w14:paraId="505C0848" w14:textId="77777777">
        <w:tc>
          <w:tcPr>
            <w:tcW w:w="1254" w:type="dxa"/>
            <w:tcBorders>
              <w:top w:val="nil"/>
              <w:left w:val="nil"/>
              <w:bottom w:val="nil"/>
              <w:right w:val="nil"/>
            </w:tcBorders>
            <w:shd w:val="clear" w:color="auto" w:fill="auto"/>
            <w:tcMar>
              <w:top w:w="288" w:type="dxa"/>
              <w:right w:w="0" w:type="dxa"/>
            </w:tcMar>
          </w:tcPr>
          <w:p w14:paraId="5507D5B2"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289DFF68" w14:textId="4AA5C2C8" w:rsidR="007C0528" w:rsidRDefault="006A0062">
            <w:pPr>
              <w:pStyle w:val="MemoHeadingRe"/>
            </w:pPr>
            <w:bookmarkStart w:id="2" w:name="Re"/>
            <w:r>
              <w:t>Docket No. 20260090-WS – Petition for declaratory statement, by Rekisha Codogan.</w:t>
            </w:r>
            <w:bookmarkEnd w:id="2"/>
          </w:p>
        </w:tc>
      </w:tr>
      <w:tr w:rsidR="007C0528" w14:paraId="5C6F94CC" w14:textId="77777777">
        <w:tc>
          <w:tcPr>
            <w:tcW w:w="1254" w:type="dxa"/>
            <w:tcBorders>
              <w:top w:val="nil"/>
              <w:left w:val="nil"/>
              <w:bottom w:val="nil"/>
              <w:right w:val="nil"/>
            </w:tcBorders>
            <w:shd w:val="clear" w:color="auto" w:fill="auto"/>
            <w:tcMar>
              <w:top w:w="288" w:type="dxa"/>
              <w:bottom w:w="0" w:type="dxa"/>
              <w:right w:w="0" w:type="dxa"/>
            </w:tcMar>
          </w:tcPr>
          <w:p w14:paraId="75B68147"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58A79CD" w14:textId="302B4E39" w:rsidR="007C0528" w:rsidRDefault="006A0062">
            <w:pPr>
              <w:pStyle w:val="MemoHeading"/>
            </w:pPr>
            <w:bookmarkStart w:id="3" w:name="AgendaDate"/>
            <w:r>
              <w:t>08/04/26</w:t>
            </w:r>
            <w:bookmarkEnd w:id="3"/>
            <w:r w:rsidR="007C0528">
              <w:t xml:space="preserve"> – </w:t>
            </w:r>
            <w:bookmarkStart w:id="4" w:name="PermittedStatus"/>
            <w:r>
              <w:t xml:space="preserve">Regular Agenda – </w:t>
            </w:r>
            <w:bookmarkEnd w:id="4"/>
            <w:r w:rsidR="00127D57">
              <w:t>Decision on Declaratory Statement – Participation is at the Discretion of the Commission</w:t>
            </w:r>
          </w:p>
        </w:tc>
      </w:tr>
      <w:tr w:rsidR="007C0528" w14:paraId="4CF02E8D" w14:textId="77777777">
        <w:tc>
          <w:tcPr>
            <w:tcW w:w="3690" w:type="dxa"/>
            <w:gridSpan w:val="3"/>
            <w:tcBorders>
              <w:top w:val="nil"/>
              <w:left w:val="nil"/>
              <w:bottom w:val="nil"/>
              <w:right w:val="nil"/>
            </w:tcBorders>
            <w:shd w:val="clear" w:color="auto" w:fill="auto"/>
            <w:tcMar>
              <w:top w:w="288" w:type="dxa"/>
              <w:bottom w:w="0" w:type="dxa"/>
              <w:right w:w="0" w:type="dxa"/>
            </w:tcMar>
          </w:tcPr>
          <w:p w14:paraId="3FAC4288"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4E812EE0" w14:textId="0F2E50D9" w:rsidR="007C0528" w:rsidRDefault="006A0062">
            <w:pPr>
              <w:pStyle w:val="MemoHeading"/>
            </w:pPr>
            <w:bookmarkStart w:id="5" w:name="CommissionersAssigned"/>
            <w:r>
              <w:t>All Commissioners</w:t>
            </w:r>
            <w:bookmarkEnd w:id="5"/>
          </w:p>
        </w:tc>
      </w:tr>
      <w:tr w:rsidR="007C0528" w14:paraId="30359DC5" w14:textId="77777777">
        <w:tc>
          <w:tcPr>
            <w:tcW w:w="3690" w:type="dxa"/>
            <w:gridSpan w:val="3"/>
            <w:tcBorders>
              <w:top w:val="nil"/>
              <w:left w:val="nil"/>
              <w:bottom w:val="nil"/>
              <w:right w:val="nil"/>
            </w:tcBorders>
            <w:shd w:val="clear" w:color="auto" w:fill="auto"/>
            <w:tcMar>
              <w:top w:w="288" w:type="dxa"/>
              <w:bottom w:w="0" w:type="dxa"/>
              <w:right w:w="0" w:type="dxa"/>
            </w:tcMar>
          </w:tcPr>
          <w:p w14:paraId="3536B5A2"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0EE2DC99" w14:textId="7EE05903" w:rsidR="007C0528" w:rsidRDefault="006A0062">
            <w:pPr>
              <w:pStyle w:val="MemoHeading"/>
            </w:pPr>
            <w:bookmarkStart w:id="6" w:name="PrehearingOfficer"/>
            <w:r>
              <w:t>La Rosa</w:t>
            </w:r>
            <w:bookmarkEnd w:id="6"/>
          </w:p>
        </w:tc>
      </w:tr>
      <w:tr w:rsidR="007C0528" w14:paraId="7443921B"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13F24D49"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518B9E45" w14:textId="167CA09B" w:rsidR="007C0528" w:rsidRDefault="00127D57">
            <w:pPr>
              <w:pStyle w:val="MemoHeading"/>
            </w:pPr>
            <w:bookmarkStart w:id="8" w:name="CriticalDates"/>
            <w:r>
              <w:t>09/0</w:t>
            </w:r>
            <w:r w:rsidR="00777842" w:rsidRPr="00777842">
              <w:t>8</w:t>
            </w:r>
            <w:r>
              <w:t>/</w:t>
            </w:r>
            <w:r w:rsidR="00777842" w:rsidRPr="00777842">
              <w:t>26</w:t>
            </w:r>
            <w:bookmarkEnd w:id="8"/>
            <w:r w:rsidR="00653C29">
              <w:t xml:space="preserve"> </w:t>
            </w:r>
            <w:r>
              <w:t>(D</w:t>
            </w:r>
            <w:r w:rsidR="00653C29">
              <w:t>eadline for final order on the petition for declaratory statement.</w:t>
            </w:r>
            <w:r w:rsidR="00F41BDF">
              <w:t>)</w:t>
            </w:r>
            <w:r w:rsidR="00653C29">
              <w:t xml:space="preserve"> </w:t>
            </w:r>
          </w:p>
        </w:tc>
      </w:tr>
      <w:tr w:rsidR="007C0528" w14:paraId="578E20E5"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F491C3A"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2CCD82E" w14:textId="7FC3D387" w:rsidR="007C0528" w:rsidRDefault="006A0062">
            <w:pPr>
              <w:pStyle w:val="MemoHeading"/>
            </w:pPr>
            <w:bookmarkStart w:id="9" w:name="SpecialInstructions"/>
            <w:r>
              <w:t>None</w:t>
            </w:r>
            <w:bookmarkEnd w:id="9"/>
          </w:p>
        </w:tc>
      </w:tr>
    </w:tbl>
    <w:p w14:paraId="0290D646" w14:textId="77777777" w:rsidR="007C0528" w:rsidRDefault="007C0528">
      <w:pPr>
        <w:pStyle w:val="BodyText"/>
      </w:pPr>
    </w:p>
    <w:p w14:paraId="0978F02F"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5B5E99F6" w14:textId="10A86A68" w:rsidR="00744ABD" w:rsidRDefault="001B4AE7" w:rsidP="00777842">
      <w:pPr>
        <w:pStyle w:val="BodyText"/>
        <w:spacing w:after="0"/>
      </w:pPr>
      <w:r w:rsidRPr="001B4AE7">
        <w:t>On June 10, 2026, Rekisha C</w:t>
      </w:r>
      <w:r>
        <w:t>o</w:t>
      </w:r>
      <w:r w:rsidRPr="001B4AE7">
        <w:t>dogan (Petitioner) filed a petition for declaratory statement</w:t>
      </w:r>
      <w:r w:rsidR="00CF0920">
        <w:t xml:space="preserve"> (</w:t>
      </w:r>
      <w:r w:rsidR="00744ABD">
        <w:t>P</w:t>
      </w:r>
      <w:r w:rsidR="00CF0920">
        <w:t>etition)</w:t>
      </w:r>
      <w:r w:rsidR="005F50D4">
        <w:t xml:space="preserve"> related to her dispute with Orange County </w:t>
      </w:r>
      <w:r w:rsidR="006400AA">
        <w:t>Utilities</w:t>
      </w:r>
      <w:r w:rsidR="005F50D4">
        <w:t>.</w:t>
      </w:r>
      <w:bookmarkEnd w:id="11"/>
      <w:r w:rsidR="00B47CED" w:rsidRPr="00B47CED">
        <w:t xml:space="preserve"> </w:t>
      </w:r>
      <w:r w:rsidR="00B47CED">
        <w:t xml:space="preserve">Orange County Utilities provides </w:t>
      </w:r>
      <w:r w:rsidR="000D5A46">
        <w:t>w</w:t>
      </w:r>
      <w:r w:rsidR="00B47CED">
        <w:t xml:space="preserve">ater and </w:t>
      </w:r>
      <w:r w:rsidR="000D5A46">
        <w:t>w</w:t>
      </w:r>
      <w:r w:rsidR="00B47CED">
        <w:t>astewater services to the Petitioner’s property.</w:t>
      </w:r>
    </w:p>
    <w:p w14:paraId="593F4F43" w14:textId="77777777" w:rsidR="00653C29" w:rsidRDefault="00653C29" w:rsidP="00777842">
      <w:pPr>
        <w:pStyle w:val="BodyText"/>
        <w:spacing w:after="0"/>
      </w:pPr>
    </w:p>
    <w:p w14:paraId="74714E73" w14:textId="295FBF16" w:rsidR="0079023E" w:rsidRDefault="009F1CCD" w:rsidP="00AF2DE6">
      <w:pPr>
        <w:pStyle w:val="BodyText"/>
      </w:pPr>
      <w:r>
        <w:t>More broadly, the</w:t>
      </w:r>
      <w:r w:rsidR="00936041">
        <w:t xml:space="preserve"> Petitioner </w:t>
      </w:r>
      <w:r>
        <w:t>is</w:t>
      </w:r>
      <w:r w:rsidR="005F50D4">
        <w:t xml:space="preserve"> asking the Commission to</w:t>
      </w:r>
      <w:r w:rsidR="00936041">
        <w:t xml:space="preserve"> </w:t>
      </w:r>
      <w:r w:rsidR="006400AA">
        <w:t>determine</w:t>
      </w:r>
      <w:r w:rsidR="00936041">
        <w:t xml:space="preserve"> if </w:t>
      </w:r>
      <w:r w:rsidR="00936041" w:rsidRPr="00936041">
        <w:t>Section 120.565,</w:t>
      </w:r>
      <w:r>
        <w:t xml:space="preserve"> </w:t>
      </w:r>
      <w:r w:rsidR="005F50D4">
        <w:t>Florida Statu</w:t>
      </w:r>
      <w:r w:rsidR="0076218C">
        <w:t>t</w:t>
      </w:r>
      <w:r w:rsidR="005F50D4">
        <w:t>es (</w:t>
      </w:r>
      <w:r w:rsidR="00936041" w:rsidRPr="00936041">
        <w:t>F.S.</w:t>
      </w:r>
      <w:r w:rsidR="005F50D4">
        <w:t>)</w:t>
      </w:r>
      <w:r w:rsidR="0076218C">
        <w:t>,</w:t>
      </w:r>
      <w:r w:rsidR="00936041" w:rsidRPr="00936041">
        <w:t xml:space="preserve"> Rule 28-105.001, Florida Administrative Code (F.A.C.)</w:t>
      </w:r>
      <w:r w:rsidR="0076218C">
        <w:t>,</w:t>
      </w:r>
      <w:r w:rsidR="00936041" w:rsidRPr="00936041">
        <w:t xml:space="preserve"> Rule 28-105.002, F.A.C.</w:t>
      </w:r>
      <w:r w:rsidR="0076218C">
        <w:t>,</w:t>
      </w:r>
      <w:r w:rsidR="00936041" w:rsidRPr="00936041">
        <w:t xml:space="preserve"> Section 153.83, F.S.</w:t>
      </w:r>
      <w:r w:rsidR="0076218C">
        <w:t>,</w:t>
      </w:r>
      <w:r w:rsidR="00936041" w:rsidRPr="00936041">
        <w:t xml:space="preserve"> Chapter 153, F.S.</w:t>
      </w:r>
      <w:r w:rsidR="0076218C">
        <w:t>,</w:t>
      </w:r>
      <w:r w:rsidR="00936041" w:rsidRPr="00936041">
        <w:t xml:space="preserve"> and any applicable Orange County ordinance, resolution, utility service policy, tariff, written customer-service procedure, or order governing the billing of residential water and wastewater service </w:t>
      </w:r>
      <w:r>
        <w:t>is applicable</w:t>
      </w:r>
      <w:r w:rsidR="00936041" w:rsidRPr="00936041">
        <w:t xml:space="preserve"> to Petitioner's particular residential account and circumstances.</w:t>
      </w:r>
      <w:r w:rsidR="00936041">
        <w:t xml:space="preserve"> </w:t>
      </w:r>
    </w:p>
    <w:p w14:paraId="270F6E13" w14:textId="34925C97" w:rsidR="0079023E" w:rsidRDefault="0079023E" w:rsidP="0079023E">
      <w:pPr>
        <w:pStyle w:val="First-LevelSubheading"/>
      </w:pPr>
      <w:r>
        <w:lastRenderedPageBreak/>
        <w:t xml:space="preserve">Law Governing Petitions for Declaratory Statement </w:t>
      </w:r>
    </w:p>
    <w:p w14:paraId="7ADC47C6" w14:textId="52F60F77" w:rsidR="0079023E" w:rsidRDefault="0079023E" w:rsidP="0079023E">
      <w:pPr>
        <w:pStyle w:val="BodyText"/>
      </w:pPr>
      <w:r>
        <w:t>Section 120.565, F.S., sets forth the necessary elements of a petition for declaratory statement. This section provides:</w:t>
      </w:r>
    </w:p>
    <w:p w14:paraId="6FBA7063" w14:textId="77777777" w:rsidR="0079023E" w:rsidRDefault="0079023E" w:rsidP="00D56B35">
      <w:pPr>
        <w:pStyle w:val="BodyText"/>
        <w:ind w:left="720" w:right="720"/>
      </w:pPr>
      <w:r>
        <w:t>(1) Any substantially affected person may seek a declaratory statement regarding an agency’s opinion as to the applicability of a statutory provision, or of any rule or order of the agency, as it applies to the petitioner’s particular set of circumstances.</w:t>
      </w:r>
    </w:p>
    <w:p w14:paraId="5E7670BC" w14:textId="77777777" w:rsidR="0079023E" w:rsidRDefault="0079023E" w:rsidP="00D56B35">
      <w:pPr>
        <w:pStyle w:val="BodyText"/>
        <w:ind w:left="720" w:right="720"/>
      </w:pPr>
      <w:r>
        <w:t>(2) The petition seeking a declaratory statement shall state with particularity the petitioner’s set of circumstances and shall specify the statutory provision, rule, or order that the petitioner believes may apply to the set of circumstances.</w:t>
      </w:r>
    </w:p>
    <w:p w14:paraId="00CFD65C" w14:textId="77777777" w:rsidR="0079023E" w:rsidRDefault="0079023E" w:rsidP="0079023E">
      <w:pPr>
        <w:pStyle w:val="BodyText"/>
      </w:pPr>
      <w:r>
        <w:t>Rule 28-105.001, F.A.C., states the purpose of a declaratory statement:</w:t>
      </w:r>
    </w:p>
    <w:p w14:paraId="0F03B33A" w14:textId="77777777" w:rsidR="00CF0920" w:rsidRDefault="0079023E" w:rsidP="00D56B35">
      <w:pPr>
        <w:pStyle w:val="BodyText"/>
        <w:ind w:left="720" w:right="720"/>
      </w:pPr>
      <w:r>
        <w:t>A declaratory statement is a means for resolving a controversy or answering questions or doubts concerning the applicability of statutory provisions, rules, or orders over which the agency has authority. A petition for declaratory statement may be used to resolve questions or doubts as to how the statutes, rules, or orders</w:t>
      </w:r>
      <w:r w:rsidRPr="0079023E">
        <w:t xml:space="preserve"> may apply to the petitioner’s particular circumstances. A declaratory statement is not the appropriate means for determining the conduct of another person.</w:t>
      </w:r>
    </w:p>
    <w:p w14:paraId="1F6EC7CA" w14:textId="23480F5D" w:rsidR="00CF0920" w:rsidRDefault="00CF0920" w:rsidP="00CF0920">
      <w:pPr>
        <w:pStyle w:val="BodyText"/>
      </w:pPr>
      <w:r w:rsidRPr="00CF0920">
        <w:t xml:space="preserve">If a petitioner meets the filing requirements provided by Rule 28-105.002, F.A.C., an agency must issue a declaratory statement. Rule 28-105.003, F.A.C., provides the requirements for how agencies must dispose of declaratory statements and states that an agency may rely on the statements of fact set out in </w:t>
      </w:r>
      <w:r w:rsidR="00744ABD">
        <w:t>a</w:t>
      </w:r>
      <w:r w:rsidRPr="00CF0920">
        <w:t xml:space="preserve"> petition without taking any position with regard to the validity of the facts. A declaratory statement enables members of the public to resolve ambiguities of law and obtain definitive, binding advice as to the applicability of agency law to a particular set of facts.</w:t>
      </w:r>
    </w:p>
    <w:p w14:paraId="00C0D028" w14:textId="0C5F5531" w:rsidR="00CF0920" w:rsidRDefault="00CF0920" w:rsidP="00CF0920">
      <w:pPr>
        <w:pStyle w:val="First-LevelSubheading"/>
      </w:pPr>
      <w:r>
        <w:t>Procedural Matters</w:t>
      </w:r>
    </w:p>
    <w:p w14:paraId="7DEC273E" w14:textId="771B09AE" w:rsidR="00CF0920" w:rsidRDefault="00CF0920" w:rsidP="00CF0920">
      <w:pPr>
        <w:pStyle w:val="BodyText"/>
      </w:pPr>
      <w:r>
        <w:t xml:space="preserve">Pursuant to Section 120.565, F.S., and Rule 28-105.0024, F.A.C., a Notice of Declaratory Statement was published in the </w:t>
      </w:r>
      <w:r w:rsidR="00936041">
        <w:t>June</w:t>
      </w:r>
      <w:r>
        <w:t xml:space="preserve"> </w:t>
      </w:r>
      <w:r w:rsidR="00936041">
        <w:t>15</w:t>
      </w:r>
      <w:r>
        <w:t>, 202</w:t>
      </w:r>
      <w:r w:rsidR="00936041">
        <w:t>6</w:t>
      </w:r>
      <w:r>
        <w:t xml:space="preserve">, edition of the Florida Administrative Register to inform substantially affected persons of the Petition. </w:t>
      </w:r>
    </w:p>
    <w:p w14:paraId="7045377D" w14:textId="101D5382" w:rsidR="00744ABD" w:rsidRDefault="00CF0920" w:rsidP="00CF0920">
      <w:pPr>
        <w:pStyle w:val="BodyText"/>
      </w:pPr>
      <w:r>
        <w:t xml:space="preserve">This recommendation addresses whether the Commission should grant </w:t>
      </w:r>
      <w:r w:rsidR="00936041">
        <w:t>the</w:t>
      </w:r>
      <w:r>
        <w:t xml:space="preserve"> Petition. Pursuant to Section 120.565(3), F.S., a final order on a request for a declaratory statement must be issued within 90 days of the filing of </w:t>
      </w:r>
      <w:r w:rsidR="00727356">
        <w:t>such p</w:t>
      </w:r>
      <w:r>
        <w:t xml:space="preserve">etition. As such, the statutory deadline to issue a final order on the Petition is </w:t>
      </w:r>
      <w:r w:rsidR="009F1CCD">
        <w:t>September</w:t>
      </w:r>
      <w:r w:rsidR="005F50D4">
        <w:t xml:space="preserve"> 8</w:t>
      </w:r>
      <w:r>
        <w:t>, 202</w:t>
      </w:r>
      <w:r w:rsidR="009F1CCD">
        <w:t>6</w:t>
      </w:r>
      <w:r>
        <w:t xml:space="preserve">. </w:t>
      </w:r>
    </w:p>
    <w:p w14:paraId="4A7632E0" w14:textId="77777777" w:rsidR="00CF0920" w:rsidRDefault="00CF0920" w:rsidP="00CF0920"/>
    <w:p w14:paraId="04EA95F1" w14:textId="1766DC66" w:rsidR="00CF0920" w:rsidRPr="00CF0920" w:rsidRDefault="00CF0920" w:rsidP="00CF0920">
      <w:pPr>
        <w:sectPr w:rsidR="00CF0920" w:rsidRPr="00CF0920">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686FA7F" w14:textId="77777777" w:rsidR="007C0528" w:rsidRDefault="007C0528">
      <w:pPr>
        <w:pStyle w:val="RecommendationMajorSectionHeading"/>
      </w:pPr>
      <w:bookmarkStart w:id="15" w:name="DiscussionOfIssues"/>
      <w:r>
        <w:lastRenderedPageBreak/>
        <w:t>Discussion of Issues</w:t>
      </w:r>
    </w:p>
    <w:bookmarkEnd w:id="15"/>
    <w:p w14:paraId="5B1B2181" w14:textId="5C362BE0" w:rsidR="006A0062" w:rsidRDefault="006A0062">
      <w:pPr>
        <w:pStyle w:val="IssueHeading"/>
        <w:rPr>
          <w:vanish/>
          <w:specVanish/>
        </w:rPr>
      </w:pPr>
      <w:r w:rsidRPr="004C3641">
        <w:t xml:space="preserve">Issue </w:t>
      </w:r>
      <w:r w:rsidR="00064144">
        <w:fldChar w:fldCharType="begin"/>
      </w:r>
      <w:r w:rsidR="00064144">
        <w:instrText xml:space="preserve"> SEQ Issue \* MERGEFORMAT </w:instrText>
      </w:r>
      <w:r w:rsidR="00064144">
        <w:fldChar w:fldCharType="separate"/>
      </w:r>
      <w:r w:rsidR="00064144">
        <w:rPr>
          <w:noProof/>
        </w:rPr>
        <w:t>1</w:t>
      </w:r>
      <w:r w:rsidR="00064144">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64144">
        <w:rPr>
          <w:noProof/>
        </w:rPr>
        <w:instrText>1</w:instrText>
      </w:r>
      <w:r>
        <w:fldChar w:fldCharType="end"/>
      </w:r>
      <w:r>
        <w:tab/>
        <w:instrText xml:space="preserve">" \l 1 </w:instrText>
      </w:r>
      <w:r>
        <w:fldChar w:fldCharType="end"/>
      </w:r>
      <w:r>
        <w:t> </w:t>
      </w:r>
    </w:p>
    <w:p w14:paraId="3AE13418" w14:textId="0AF55952" w:rsidR="006A0062" w:rsidRDefault="006A0062">
      <w:pPr>
        <w:pStyle w:val="BodyText"/>
      </w:pPr>
      <w:r>
        <w:t> </w:t>
      </w:r>
      <w:r w:rsidR="0079023E">
        <w:t>Should the Commission</w:t>
      </w:r>
      <w:r w:rsidR="00053990">
        <w:t xml:space="preserve"> grant the Petition for Declaratory Statement?</w:t>
      </w:r>
      <w:r w:rsidR="0079023E">
        <w:t xml:space="preserve"> </w:t>
      </w:r>
    </w:p>
    <w:p w14:paraId="6C985B93" w14:textId="77777777" w:rsidR="006A0062" w:rsidRPr="004C3641" w:rsidRDefault="006A0062">
      <w:pPr>
        <w:pStyle w:val="IssueSubsectionHeading"/>
        <w:rPr>
          <w:vanish/>
          <w:specVanish/>
        </w:rPr>
      </w:pPr>
      <w:r w:rsidRPr="004C3641">
        <w:t>Recommendation: </w:t>
      </w:r>
    </w:p>
    <w:p w14:paraId="2BFE14F5" w14:textId="2CE5DBF3" w:rsidR="006A0062" w:rsidRDefault="006A0062">
      <w:pPr>
        <w:pStyle w:val="BodyText"/>
      </w:pPr>
      <w:r>
        <w:t> </w:t>
      </w:r>
      <w:r w:rsidR="0079023E" w:rsidRPr="0079023E">
        <w:t xml:space="preserve">No. The Commission should </w:t>
      </w:r>
      <w:r w:rsidR="00053990">
        <w:t>deny</w:t>
      </w:r>
      <w:r w:rsidR="0079023E" w:rsidRPr="0079023E">
        <w:t xml:space="preserve"> the petition for declaratory statement as the Commission does not have jurisdiction</w:t>
      </w:r>
      <w:r w:rsidR="00053990">
        <w:t xml:space="preserve"> to issue </w:t>
      </w:r>
      <w:r w:rsidR="00AA723C">
        <w:t>the</w:t>
      </w:r>
      <w:r w:rsidR="00053990">
        <w:t xml:space="preserve"> declaratory statement </w:t>
      </w:r>
      <w:r w:rsidR="00AA723C">
        <w:t xml:space="preserve">requested </w:t>
      </w:r>
      <w:r w:rsidR="00053990">
        <w:t>under Section 120.565, F.S</w:t>
      </w:r>
      <w:r w:rsidR="0079023E" w:rsidRPr="0079023E">
        <w:t>.</w:t>
      </w:r>
      <w:r>
        <w:t xml:space="preserve"> </w:t>
      </w:r>
      <w:r w:rsidR="00AF2DE6">
        <w:t>(Augspurger, Bloom)</w:t>
      </w:r>
    </w:p>
    <w:p w14:paraId="619F81D9" w14:textId="6A644A90" w:rsidR="006A0062" w:rsidRPr="004C3641" w:rsidRDefault="006A0062">
      <w:pPr>
        <w:pStyle w:val="IssueSubsectionHeading"/>
        <w:rPr>
          <w:vanish/>
          <w:specVanish/>
        </w:rPr>
      </w:pPr>
      <w:r w:rsidRPr="004C3641">
        <w:t>Staff Analysis: </w:t>
      </w:r>
      <w:r w:rsidR="00053990">
        <w:t xml:space="preserve"> </w:t>
      </w:r>
    </w:p>
    <w:p w14:paraId="72D3936A" w14:textId="0CDEEEE9" w:rsidR="0079023E" w:rsidRDefault="00053990" w:rsidP="0079023E">
      <w:pPr>
        <w:pStyle w:val="BodyText"/>
      </w:pPr>
      <w:r>
        <w:t>T</w:t>
      </w:r>
      <w:r w:rsidR="0079023E">
        <w:t>he Commission does not have jurisdiction over Orange County Utilities</w:t>
      </w:r>
      <w:r w:rsidR="00D45836">
        <w:t>, does not regulate Orange County Utilities</w:t>
      </w:r>
      <w:r w:rsidR="0079023E">
        <w:t>, and is therefor</w:t>
      </w:r>
      <w:r w:rsidR="00D45836">
        <w:t>e</w:t>
      </w:r>
      <w:r w:rsidR="0079023E">
        <w:t xml:space="preserve"> unable to issue a declaratory statement </w:t>
      </w:r>
      <w:r w:rsidR="0088387E">
        <w:t xml:space="preserve">on </w:t>
      </w:r>
      <w:r w:rsidR="0079023E">
        <w:t xml:space="preserve">legal matters which involve the utility. </w:t>
      </w:r>
    </w:p>
    <w:p w14:paraId="7CCDC9AF" w14:textId="319A544A" w:rsidR="003C2635" w:rsidRDefault="009F1CCD" w:rsidP="0079023E">
      <w:pPr>
        <w:pStyle w:val="BodyText"/>
      </w:pPr>
      <w:r>
        <w:t xml:space="preserve">As already discussed, </w:t>
      </w:r>
      <w:r w:rsidR="00CF5E52" w:rsidRPr="00CF5E52">
        <w:t>Section 120.565, F.S.</w:t>
      </w:r>
      <w:r w:rsidR="00D45836">
        <w:t>,</w:t>
      </w:r>
      <w:r w:rsidR="00CF5E52">
        <w:t xml:space="preserve"> allows</w:t>
      </w:r>
      <w:r w:rsidR="00CF5E52" w:rsidRPr="00CF5E52">
        <w:t xml:space="preserve"> substantially affected person</w:t>
      </w:r>
      <w:r w:rsidR="00CF5E52">
        <w:t>s</w:t>
      </w:r>
      <w:r w:rsidR="00CF5E52" w:rsidRPr="00CF5E52">
        <w:t xml:space="preserve"> </w:t>
      </w:r>
      <w:r w:rsidR="00CF5E52">
        <w:t>to</w:t>
      </w:r>
      <w:r w:rsidR="00CF5E52" w:rsidRPr="00CF5E52">
        <w:t xml:space="preserve"> seek a declaratory statement regarding an agency’s opinion </w:t>
      </w:r>
      <w:r w:rsidR="00CF5E52">
        <w:t>on</w:t>
      </w:r>
      <w:r w:rsidR="00CF5E52" w:rsidRPr="00CF5E52">
        <w:t xml:space="preserve"> the applicability of a </w:t>
      </w:r>
      <w:r w:rsidR="00CF5E52">
        <w:t>statute</w:t>
      </w:r>
      <w:r w:rsidR="00CF5E52" w:rsidRPr="00CF5E52">
        <w:t xml:space="preserve">, </w:t>
      </w:r>
      <w:r w:rsidR="00CF5E52">
        <w:t>agency</w:t>
      </w:r>
      <w:r w:rsidR="00CF5E52" w:rsidRPr="00CF5E52">
        <w:t xml:space="preserve"> rule</w:t>
      </w:r>
      <w:r w:rsidR="00CF5E52">
        <w:t xml:space="preserve">, </w:t>
      </w:r>
      <w:r w:rsidR="00CF5E52" w:rsidRPr="00CF5E52">
        <w:t xml:space="preserve">or </w:t>
      </w:r>
      <w:r w:rsidR="00CF5E52">
        <w:t xml:space="preserve">agency </w:t>
      </w:r>
      <w:r w:rsidR="00CF5E52" w:rsidRPr="00CF5E52">
        <w:t>order</w:t>
      </w:r>
      <w:r w:rsidR="00CF5E52">
        <w:t xml:space="preserve">. </w:t>
      </w:r>
      <w:r w:rsidR="0079023E">
        <w:t>Rule 28-105.001, F.A.C.</w:t>
      </w:r>
      <w:r w:rsidR="00D45836">
        <w:t>,</w:t>
      </w:r>
      <w:r w:rsidR="00CF5E52">
        <w:t xml:space="preserve"> </w:t>
      </w:r>
      <w:r w:rsidR="00053990">
        <w:t xml:space="preserve">a rule that implements Section 120.565, F.S., </w:t>
      </w:r>
      <w:r w:rsidR="006400AA">
        <w:t>further clarifies that</w:t>
      </w:r>
      <w:r w:rsidR="0079023E">
        <w:t xml:space="preserve"> “a declaratory statement is a means for resolving a controversy or answering questions or doubts concerning the applicability of statutory provisions, rules, or orders over which the agency has authority.”  </w:t>
      </w:r>
      <w:r w:rsidR="003C2635">
        <w:t>Importantly, this rule implies</w:t>
      </w:r>
      <w:r w:rsidR="000D5A46">
        <w:t xml:space="preserve"> that</w:t>
      </w:r>
      <w:r w:rsidR="003C2635">
        <w:t xml:space="preserve"> </w:t>
      </w:r>
      <w:r w:rsidR="000D5A46">
        <w:t xml:space="preserve">an agency may only issue a </w:t>
      </w:r>
      <w:r w:rsidR="00B51B5B">
        <w:t>declar</w:t>
      </w:r>
      <w:r w:rsidR="00D45836">
        <w:t>a</w:t>
      </w:r>
      <w:r w:rsidR="00B51B5B">
        <w:t xml:space="preserve">tory statement for guidance on </w:t>
      </w:r>
      <w:r w:rsidR="003C2635">
        <w:t>statu</w:t>
      </w:r>
      <w:r w:rsidR="00D45836">
        <w:t>t</w:t>
      </w:r>
      <w:r w:rsidR="003C2635">
        <w:t>es</w:t>
      </w:r>
      <w:r w:rsidR="003C2635" w:rsidRPr="003C2635">
        <w:t>, rules, or orders</w:t>
      </w:r>
      <w:r w:rsidR="003C2635">
        <w:t xml:space="preserve"> </w:t>
      </w:r>
      <w:r w:rsidR="00B51B5B">
        <w:t xml:space="preserve">specifically </w:t>
      </w:r>
      <w:r w:rsidR="003C2635">
        <w:t xml:space="preserve">under the agency’s authority. </w:t>
      </w:r>
    </w:p>
    <w:p w14:paraId="47B4F2D5" w14:textId="2EB0865C" w:rsidR="0079023E" w:rsidRDefault="0079023E" w:rsidP="0079023E">
      <w:pPr>
        <w:pStyle w:val="BodyText"/>
      </w:pPr>
      <w:r>
        <w:t>Chapter 367, F.S.</w:t>
      </w:r>
      <w:r w:rsidR="00D45836">
        <w:t>,</w:t>
      </w:r>
      <w:r>
        <w:t xml:space="preserve"> governs whether, and to what extent, the Commission’s statutes, rules, and regulatory authority apply to a particular water or wastewater utility. </w:t>
      </w:r>
      <w:r w:rsidR="00A07DB6">
        <w:t>Section 367.021(12), F.S., provides that “</w:t>
      </w:r>
      <w:r w:rsidR="00954EB5">
        <w:t>[u]</w:t>
      </w:r>
      <w:r w:rsidR="00A07DB6">
        <w:t xml:space="preserve">tility” refers to a “waste or wastewater utility . . . except as provided in s. 367.022.” </w:t>
      </w:r>
      <w:r w:rsidR="006400AA">
        <w:t xml:space="preserve">Section </w:t>
      </w:r>
      <w:r>
        <w:t>367.022, F.S.</w:t>
      </w:r>
      <w:r w:rsidR="00D45836">
        <w:t>,</w:t>
      </w:r>
      <w:r>
        <w:t xml:space="preserve"> list</w:t>
      </w:r>
      <w:r w:rsidR="00A07DB6">
        <w:t>s</w:t>
      </w:r>
      <w:r>
        <w:t xml:space="preserve"> certain entities </w:t>
      </w:r>
      <w:r w:rsidR="00F261AC">
        <w:t xml:space="preserve">that </w:t>
      </w:r>
      <w:r>
        <w:t xml:space="preserve">are not subject to regulation by the Commission. </w:t>
      </w:r>
      <w:r w:rsidR="00954EB5">
        <w:t>Water and wastewater utilities</w:t>
      </w:r>
      <w:r>
        <w:t xml:space="preserve"> specifically exempt from Commission regulation </w:t>
      </w:r>
      <w:r w:rsidR="00954EB5">
        <w:t xml:space="preserve">include </w:t>
      </w:r>
      <w:r>
        <w:t>“systems owned, operated, managed, or controlled by governmental authorities.”</w:t>
      </w:r>
      <w:r w:rsidR="00744ABD">
        <w:rPr>
          <w:rStyle w:val="FootnoteReference"/>
        </w:rPr>
        <w:footnoteReference w:id="1"/>
      </w:r>
      <w:r w:rsidR="00F261AC">
        <w:t xml:space="preserve"> </w:t>
      </w:r>
      <w:r w:rsidR="00B51B5B">
        <w:t xml:space="preserve">Consequently, the Commission </w:t>
      </w:r>
      <w:r w:rsidR="00A07DB6">
        <w:t xml:space="preserve">lacks jurisdictional authority and possesses no regulatory </w:t>
      </w:r>
      <w:r w:rsidR="00B51B5B">
        <w:t>oversight over co</w:t>
      </w:r>
      <w:r w:rsidR="00B51B5B" w:rsidRPr="00B51B5B">
        <w:t xml:space="preserve">unty </w:t>
      </w:r>
      <w:r w:rsidR="00B51B5B">
        <w:t xml:space="preserve">government actions concerning their own water and wastewater utilities. Nor does the Commission have </w:t>
      </w:r>
      <w:r w:rsidR="00A07DB6">
        <w:t xml:space="preserve">jurisdictional authority or regulatory </w:t>
      </w:r>
      <w:r w:rsidR="00B51B5B" w:rsidRPr="00B51B5B">
        <w:t xml:space="preserve">oversight over </w:t>
      </w:r>
      <w:r w:rsidR="00B51B5B">
        <w:t xml:space="preserve">county government </w:t>
      </w:r>
      <w:r w:rsidR="000D5A46">
        <w:t>operated</w:t>
      </w:r>
      <w:r w:rsidR="00B51B5B">
        <w:t xml:space="preserve"> </w:t>
      </w:r>
      <w:r w:rsidR="00B51B5B" w:rsidRPr="00B51B5B">
        <w:t>water and sewer systems</w:t>
      </w:r>
      <w:r w:rsidR="00B51B5B">
        <w:t xml:space="preserve">’ </w:t>
      </w:r>
      <w:r w:rsidR="00B51B5B" w:rsidRPr="00B51B5B">
        <w:t>service rule</w:t>
      </w:r>
      <w:r w:rsidR="00B51B5B">
        <w:t>s</w:t>
      </w:r>
      <w:r w:rsidR="00B51B5B" w:rsidRPr="00B51B5B">
        <w:t>, ordinance</w:t>
      </w:r>
      <w:r w:rsidR="00B51B5B">
        <w:t>s</w:t>
      </w:r>
      <w:r w:rsidR="00B51B5B" w:rsidRPr="00B51B5B">
        <w:t>, order</w:t>
      </w:r>
      <w:r w:rsidR="00B51B5B">
        <w:t>s</w:t>
      </w:r>
      <w:r w:rsidR="00B51B5B" w:rsidRPr="00B51B5B">
        <w:t>, tariff</w:t>
      </w:r>
      <w:r w:rsidR="00B51B5B">
        <w:t>s</w:t>
      </w:r>
      <w:r w:rsidR="00B51B5B" w:rsidRPr="00B51B5B">
        <w:t>, polic</w:t>
      </w:r>
      <w:r w:rsidR="00B51B5B">
        <w:t>ies</w:t>
      </w:r>
      <w:r w:rsidR="00B51B5B" w:rsidRPr="00B51B5B">
        <w:t>, or written customer-service procedure</w:t>
      </w:r>
      <w:r w:rsidR="00B51B5B">
        <w:t xml:space="preserve">s. </w:t>
      </w:r>
    </w:p>
    <w:p w14:paraId="1938182A" w14:textId="44E589AE" w:rsidR="00FC39C7" w:rsidRDefault="0079023E" w:rsidP="0079023E">
      <w:pPr>
        <w:pStyle w:val="BodyText"/>
      </w:pPr>
      <w:r>
        <w:t xml:space="preserve">Orange County Utilities is a water and wastewater system owned, operated, and managed by the Orange County government. </w:t>
      </w:r>
      <w:r w:rsidR="00FC39C7">
        <w:t>Thus, t</w:t>
      </w:r>
      <w:r w:rsidR="00B51B5B">
        <w:t>he Commission does not have the regulatory authority to issue any guidance on Orange County</w:t>
      </w:r>
      <w:r w:rsidR="00B51B5B" w:rsidRPr="00B51B5B">
        <w:t xml:space="preserve"> ordinances and resolutions</w:t>
      </w:r>
      <w:r w:rsidR="00B51B5B">
        <w:t>, or Orange County</w:t>
      </w:r>
      <w:r w:rsidR="00B51B5B" w:rsidRPr="00B51B5B">
        <w:t xml:space="preserve"> </w:t>
      </w:r>
      <w:r w:rsidR="00B51B5B">
        <w:t>Utility service</w:t>
      </w:r>
      <w:r w:rsidR="00B51B5B" w:rsidRPr="00B51B5B">
        <w:t xml:space="preserve"> rules, ordinances, orders, tariffs, policies, or written customer-service procedures</w:t>
      </w:r>
      <w:r w:rsidR="00B51B5B">
        <w:t xml:space="preserve">. </w:t>
      </w:r>
      <w:r w:rsidR="003C2635">
        <w:t>Furthermore, th</w:t>
      </w:r>
      <w:r w:rsidR="00047F78">
        <w:t xml:space="preserve">e Commission </w:t>
      </w:r>
      <w:r w:rsidR="003C2635">
        <w:t xml:space="preserve">cannot </w:t>
      </w:r>
      <w:r w:rsidR="00B51B5B">
        <w:t>provide any</w:t>
      </w:r>
      <w:r w:rsidR="003C2635">
        <w:t xml:space="preserve"> interpretation on the applicability of</w:t>
      </w:r>
      <w:r w:rsidR="00047F78" w:rsidRPr="00047F78">
        <w:t xml:space="preserve"> Chapter 153, F.S.</w:t>
      </w:r>
      <w:r w:rsidR="00D45836">
        <w:t>,</w:t>
      </w:r>
      <w:r w:rsidR="002F3335">
        <w:t xml:space="preserve"> to</w:t>
      </w:r>
      <w:r w:rsidR="00047F78">
        <w:t xml:space="preserve"> Orange County </w:t>
      </w:r>
      <w:r w:rsidR="003C2635">
        <w:t>Utilities</w:t>
      </w:r>
      <w:r w:rsidR="00047F78">
        <w:t xml:space="preserve">, as </w:t>
      </w:r>
      <w:r w:rsidR="003C2635">
        <w:t>the</w:t>
      </w:r>
      <w:r w:rsidR="00047F78">
        <w:t xml:space="preserve"> Commission does </w:t>
      </w:r>
      <w:r w:rsidR="00FC39C7">
        <w:t xml:space="preserve">not </w:t>
      </w:r>
      <w:r w:rsidR="003C2635">
        <w:t>implement nor ha</w:t>
      </w:r>
      <w:r w:rsidR="00D45836">
        <w:t>ve</w:t>
      </w:r>
      <w:r w:rsidR="003C2635">
        <w:t xml:space="preserve"> authority </w:t>
      </w:r>
      <w:r w:rsidR="00FC39C7">
        <w:t xml:space="preserve">to act pursuant to </w:t>
      </w:r>
      <w:r w:rsidR="003C2635">
        <w:t>the statute</w:t>
      </w:r>
      <w:r w:rsidR="00047F78">
        <w:t>.</w:t>
      </w:r>
      <w:r w:rsidR="00B51B5B">
        <w:t xml:space="preserve"> </w:t>
      </w:r>
    </w:p>
    <w:p w14:paraId="3F454A0F" w14:textId="7991EDD9" w:rsidR="006A0062" w:rsidRDefault="00351BFC" w:rsidP="0079023E">
      <w:pPr>
        <w:pStyle w:val="BodyText"/>
      </w:pPr>
      <w:r>
        <w:t>Based on the above</w:t>
      </w:r>
      <w:r w:rsidR="0079023E">
        <w:t xml:space="preserve">, staff recommends that the Commission </w:t>
      </w:r>
      <w:r w:rsidR="00053990">
        <w:t>deny</w:t>
      </w:r>
      <w:r w:rsidR="0079023E">
        <w:t xml:space="preserve"> the </w:t>
      </w:r>
      <w:r w:rsidR="00744ABD">
        <w:t>P</w:t>
      </w:r>
      <w:r w:rsidR="0079023E">
        <w:t>etition.</w:t>
      </w:r>
    </w:p>
    <w:p w14:paraId="6FE0A367" w14:textId="0D103A62" w:rsidR="006A0062" w:rsidRDefault="006A0062">
      <w:pPr>
        <w:pStyle w:val="IssueHeading"/>
        <w:rPr>
          <w:vanish/>
          <w:specVanish/>
        </w:rPr>
      </w:pPr>
      <w:r w:rsidRPr="004C3641">
        <w:rPr>
          <w:b w:val="0"/>
          <w:i w:val="0"/>
        </w:rPr>
        <w:br w:type="page"/>
      </w:r>
      <w:r w:rsidRPr="004C3641">
        <w:t xml:space="preserve">Issue </w:t>
      </w:r>
      <w:r w:rsidR="00064144">
        <w:fldChar w:fldCharType="begin"/>
      </w:r>
      <w:r w:rsidR="00064144">
        <w:instrText xml:space="preserve"> SEQ Issue \* MERGEFORMAT </w:instrText>
      </w:r>
      <w:r w:rsidR="00064144">
        <w:fldChar w:fldCharType="separate"/>
      </w:r>
      <w:r w:rsidR="00064144">
        <w:rPr>
          <w:noProof/>
        </w:rPr>
        <w:t>2</w:t>
      </w:r>
      <w:r w:rsidR="00064144">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64144">
        <w:rPr>
          <w:noProof/>
        </w:rPr>
        <w:instrText>2</w:instrText>
      </w:r>
      <w:r>
        <w:fldChar w:fldCharType="end"/>
      </w:r>
      <w:r>
        <w:tab/>
        <w:instrText xml:space="preserve">" \l 1 </w:instrText>
      </w:r>
      <w:r>
        <w:fldChar w:fldCharType="end"/>
      </w:r>
      <w:r>
        <w:t> </w:t>
      </w:r>
    </w:p>
    <w:p w14:paraId="17E99A56" w14:textId="788A49D5" w:rsidR="006A0062" w:rsidRDefault="006A0062">
      <w:pPr>
        <w:pStyle w:val="BodyText"/>
      </w:pPr>
      <w:r>
        <w:t> Should this docket be closed?</w:t>
      </w:r>
    </w:p>
    <w:p w14:paraId="77D288B7" w14:textId="77777777" w:rsidR="006A0062" w:rsidRPr="004C3641" w:rsidRDefault="006A0062">
      <w:pPr>
        <w:pStyle w:val="IssueSubsectionHeading"/>
        <w:rPr>
          <w:vanish/>
          <w:specVanish/>
        </w:rPr>
      </w:pPr>
      <w:r w:rsidRPr="004C3641">
        <w:t>Recommendation: </w:t>
      </w:r>
    </w:p>
    <w:p w14:paraId="62D3CC84" w14:textId="5B6E2BC6" w:rsidR="006A0062" w:rsidRDefault="006A0062">
      <w:pPr>
        <w:pStyle w:val="BodyText"/>
      </w:pPr>
      <w:r>
        <w:t> </w:t>
      </w:r>
      <w:r w:rsidR="0079023E" w:rsidRPr="0079023E">
        <w:t>Yes</w:t>
      </w:r>
      <w:r w:rsidR="0079023E">
        <w:t>. I</w:t>
      </w:r>
      <w:r w:rsidR="0079023E" w:rsidRPr="0079023E">
        <w:t xml:space="preserve">f the Commission votes to either grant or </w:t>
      </w:r>
      <w:r w:rsidR="00053990">
        <w:t>deny</w:t>
      </w:r>
      <w:r w:rsidR="0079023E" w:rsidRPr="0079023E">
        <w:t xml:space="preserve"> the Petition for Declaratory Statement, a final order will be issued</w:t>
      </w:r>
      <w:r w:rsidR="00334A47">
        <w:t>,</w:t>
      </w:r>
      <w:r w:rsidR="0079023E" w:rsidRPr="0079023E">
        <w:t xml:space="preserve"> and the docket should be closed.</w:t>
      </w:r>
      <w:r>
        <w:t xml:space="preserve"> </w:t>
      </w:r>
      <w:r w:rsidR="00AF2DE6">
        <w:t>(Augspurger)</w:t>
      </w:r>
    </w:p>
    <w:p w14:paraId="77C766EF" w14:textId="77777777" w:rsidR="006A0062" w:rsidRPr="004C3641" w:rsidRDefault="006A0062">
      <w:pPr>
        <w:pStyle w:val="IssueSubsectionHeading"/>
        <w:rPr>
          <w:vanish/>
          <w:specVanish/>
        </w:rPr>
      </w:pPr>
      <w:r w:rsidRPr="004C3641">
        <w:t>Staff Analysis: </w:t>
      </w:r>
    </w:p>
    <w:p w14:paraId="37C4C8D9" w14:textId="425AF526" w:rsidR="006A0062" w:rsidRDefault="006A0062">
      <w:pPr>
        <w:pStyle w:val="BodyText"/>
      </w:pPr>
      <w:r>
        <w:t> </w:t>
      </w:r>
      <w:r w:rsidR="0079023E" w:rsidRPr="0079023E">
        <w:t xml:space="preserve">Whether the Commission grants or denies </w:t>
      </w:r>
      <w:r w:rsidR="0079023E">
        <w:t>the p</w:t>
      </w:r>
      <w:r w:rsidR="0079023E" w:rsidRPr="0079023E">
        <w:t>etition, a final order will be issued. Upon issuance of the final order, the docket should be closed.</w:t>
      </w:r>
    </w:p>
    <w:p w14:paraId="73449999"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26C20" w14:textId="77777777" w:rsidR="006A0062" w:rsidRDefault="006A0062">
      <w:r>
        <w:separator/>
      </w:r>
    </w:p>
  </w:endnote>
  <w:endnote w:type="continuationSeparator" w:id="0">
    <w:p w14:paraId="3736D3CF" w14:textId="77777777" w:rsidR="006A0062" w:rsidRDefault="006A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675E" w14:textId="77777777" w:rsidR="00064144" w:rsidRDefault="00064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69DE"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E140" w14:textId="77777777" w:rsidR="00064144" w:rsidRDefault="000641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C879"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985B3" w14:textId="77777777" w:rsidR="006A0062" w:rsidRDefault="006A0062">
      <w:r>
        <w:separator/>
      </w:r>
    </w:p>
  </w:footnote>
  <w:footnote w:type="continuationSeparator" w:id="0">
    <w:p w14:paraId="495F3407" w14:textId="77777777" w:rsidR="006A0062" w:rsidRDefault="006A0062">
      <w:r>
        <w:continuationSeparator/>
      </w:r>
    </w:p>
  </w:footnote>
  <w:footnote w:id="1">
    <w:p w14:paraId="7468FF11" w14:textId="4371FE60" w:rsidR="00744ABD" w:rsidRDefault="00744ABD">
      <w:pPr>
        <w:pStyle w:val="FootnoteText"/>
      </w:pPr>
      <w:r>
        <w:rPr>
          <w:rStyle w:val="FootnoteReference"/>
        </w:rPr>
        <w:footnoteRef/>
      </w:r>
      <w:r>
        <w:t xml:space="preserve"> </w:t>
      </w:r>
      <w:r w:rsidR="00AF2DE6">
        <w:t xml:space="preserve">Section </w:t>
      </w:r>
      <w:r w:rsidRPr="00744ABD">
        <w:t>367.022</w:t>
      </w:r>
      <w:r>
        <w:t>(2)</w:t>
      </w:r>
      <w:r w:rsidRPr="00744ABD">
        <w:t>, F.S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EE54" w14:textId="77777777" w:rsidR="00064144" w:rsidRDefault="00064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11FC" w14:textId="3F71EC5F" w:rsidR="00BC402E" w:rsidRDefault="006A0062"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20260090-WS</w:t>
    </w:r>
    <w:bookmarkEnd w:id="14"/>
  </w:p>
  <w:p w14:paraId="59A5C776" w14:textId="0B45BEEC" w:rsidR="00BC402E" w:rsidRDefault="00BC402E">
    <w:pPr>
      <w:pStyle w:val="Header"/>
    </w:pPr>
    <w:r>
      <w:t xml:space="preserve">Date: </w:t>
    </w:r>
    <w:r>
      <w:fldChar w:fldCharType="begin"/>
    </w:r>
    <w:r>
      <w:instrText xml:space="preserve"> REF FilingDate </w:instrText>
    </w:r>
    <w:r>
      <w:fldChar w:fldCharType="separate"/>
    </w:r>
    <w:r w:rsidR="00064144">
      <w:t>July 23, 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A072" w14:textId="77777777" w:rsidR="00064144" w:rsidRDefault="000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8F22" w14:textId="3AD8E248"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064144">
      <w:t>Docket No.</w:t>
    </w:r>
    <w:r>
      <w:fldChar w:fldCharType="end"/>
    </w:r>
    <w:r>
      <w:t xml:space="preserve"> </w:t>
    </w:r>
    <w:r>
      <w:fldChar w:fldCharType="begin"/>
    </w:r>
    <w:r>
      <w:instrText xml:space="preserve"> REF DocketList</w:instrText>
    </w:r>
    <w:r>
      <w:fldChar w:fldCharType="separate"/>
    </w:r>
    <w:r w:rsidR="00064144">
      <w:t>20260090-WS</w:t>
    </w:r>
    <w:r>
      <w:fldChar w:fldCharType="end"/>
    </w:r>
    <w:r>
      <w:tab/>
      <w:t xml:space="preserve">Issue </w:t>
    </w:r>
    <w:r w:rsidR="006A0062">
      <w:fldChar w:fldCharType="begin"/>
    </w:r>
    <w:r w:rsidR="006A0062">
      <w:instrText xml:space="preserve"> Seq Issue \c \* Arabic </w:instrText>
    </w:r>
    <w:r w:rsidR="006A0062">
      <w:fldChar w:fldCharType="separate"/>
    </w:r>
    <w:r w:rsidR="00064144">
      <w:rPr>
        <w:noProof/>
      </w:rPr>
      <w:t>0</w:t>
    </w:r>
    <w:r w:rsidR="006A0062">
      <w:rPr>
        <w:noProof/>
      </w:rPr>
      <w:fldChar w:fldCharType="end"/>
    </w:r>
  </w:p>
  <w:p w14:paraId="472ED54E" w14:textId="4B7D0E0B" w:rsidR="00BC402E" w:rsidRDefault="00BC402E">
    <w:pPr>
      <w:pStyle w:val="Header"/>
    </w:pPr>
    <w:r>
      <w:t xml:space="preserve">Date: </w:t>
    </w:r>
    <w:r>
      <w:fldChar w:fldCharType="begin"/>
    </w:r>
    <w:r>
      <w:instrText xml:space="preserve"> REF FilingDate </w:instrText>
    </w:r>
    <w:r>
      <w:fldChar w:fldCharType="separate"/>
    </w:r>
    <w:r w:rsidR="00064144">
      <w:t>July 23,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FC86"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D61718"/>
    <w:multiLevelType w:val="hybridMultilevel"/>
    <w:tmpl w:val="483EF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675213">
    <w:abstractNumId w:val="9"/>
  </w:num>
  <w:num w:numId="2" w16cid:durableId="770245163">
    <w:abstractNumId w:val="7"/>
  </w:num>
  <w:num w:numId="3" w16cid:durableId="1510682567">
    <w:abstractNumId w:val="6"/>
  </w:num>
  <w:num w:numId="4" w16cid:durableId="629477172">
    <w:abstractNumId w:val="5"/>
  </w:num>
  <w:num w:numId="5" w16cid:durableId="1033650587">
    <w:abstractNumId w:val="4"/>
  </w:num>
  <w:num w:numId="6" w16cid:durableId="2146969361">
    <w:abstractNumId w:val="8"/>
  </w:num>
  <w:num w:numId="7" w16cid:durableId="2009674714">
    <w:abstractNumId w:val="3"/>
  </w:num>
  <w:num w:numId="8" w16cid:durableId="697589254">
    <w:abstractNumId w:val="2"/>
  </w:num>
  <w:num w:numId="9" w16cid:durableId="1534272145">
    <w:abstractNumId w:val="1"/>
  </w:num>
  <w:num w:numId="10" w16cid:durableId="1463689901">
    <w:abstractNumId w:val="0"/>
  </w:num>
  <w:num w:numId="11" w16cid:durableId="18911125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6A0062"/>
    <w:rsid w:val="000043D5"/>
    <w:rsid w:val="0000608C"/>
    <w:rsid w:val="00006170"/>
    <w:rsid w:val="00010E37"/>
    <w:rsid w:val="00016C7B"/>
    <w:rsid w:val="000172DA"/>
    <w:rsid w:val="00022008"/>
    <w:rsid w:val="00022337"/>
    <w:rsid w:val="00022CF5"/>
    <w:rsid w:val="00023A0E"/>
    <w:rsid w:val="000247C5"/>
    <w:rsid w:val="00026A10"/>
    <w:rsid w:val="000277C2"/>
    <w:rsid w:val="00034BB3"/>
    <w:rsid w:val="00035B48"/>
    <w:rsid w:val="00036CE2"/>
    <w:rsid w:val="00040E33"/>
    <w:rsid w:val="000421EA"/>
    <w:rsid w:val="000437FE"/>
    <w:rsid w:val="00047F78"/>
    <w:rsid w:val="000513BE"/>
    <w:rsid w:val="00051573"/>
    <w:rsid w:val="00053174"/>
    <w:rsid w:val="0005317E"/>
    <w:rsid w:val="00053990"/>
    <w:rsid w:val="0005451B"/>
    <w:rsid w:val="00057087"/>
    <w:rsid w:val="000572C5"/>
    <w:rsid w:val="00057C44"/>
    <w:rsid w:val="00064144"/>
    <w:rsid w:val="00064400"/>
    <w:rsid w:val="00065A06"/>
    <w:rsid w:val="000662C7"/>
    <w:rsid w:val="000666F3"/>
    <w:rsid w:val="00066C79"/>
    <w:rsid w:val="00070DCB"/>
    <w:rsid w:val="00072CCA"/>
    <w:rsid w:val="00073120"/>
    <w:rsid w:val="00076413"/>
    <w:rsid w:val="000764D0"/>
    <w:rsid w:val="000828D3"/>
    <w:rsid w:val="000858F5"/>
    <w:rsid w:val="00087A0E"/>
    <w:rsid w:val="00090DB4"/>
    <w:rsid w:val="00097804"/>
    <w:rsid w:val="000A2B57"/>
    <w:rsid w:val="000A418B"/>
    <w:rsid w:val="000B0ACE"/>
    <w:rsid w:val="000B0DE9"/>
    <w:rsid w:val="000B47C8"/>
    <w:rsid w:val="000C34E6"/>
    <w:rsid w:val="000C4431"/>
    <w:rsid w:val="000C5435"/>
    <w:rsid w:val="000C6607"/>
    <w:rsid w:val="000C6975"/>
    <w:rsid w:val="000C6A72"/>
    <w:rsid w:val="000C78A6"/>
    <w:rsid w:val="000C7E66"/>
    <w:rsid w:val="000D1C06"/>
    <w:rsid w:val="000D2DCF"/>
    <w:rsid w:val="000D3043"/>
    <w:rsid w:val="000D4319"/>
    <w:rsid w:val="000D4831"/>
    <w:rsid w:val="000D5A46"/>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712"/>
    <w:rsid w:val="00117C8C"/>
    <w:rsid w:val="001239F0"/>
    <w:rsid w:val="00124C38"/>
    <w:rsid w:val="00124E2E"/>
    <w:rsid w:val="00125ED4"/>
    <w:rsid w:val="00127D57"/>
    <w:rsid w:val="00127E1E"/>
    <w:rsid w:val="001303BF"/>
    <w:rsid w:val="001305E9"/>
    <w:rsid w:val="001307AF"/>
    <w:rsid w:val="0013312D"/>
    <w:rsid w:val="0013347E"/>
    <w:rsid w:val="00135687"/>
    <w:rsid w:val="00136BD1"/>
    <w:rsid w:val="00141E8D"/>
    <w:rsid w:val="00145BF6"/>
    <w:rsid w:val="00146B5D"/>
    <w:rsid w:val="00150ECE"/>
    <w:rsid w:val="0015506E"/>
    <w:rsid w:val="00157CCC"/>
    <w:rsid w:val="00163031"/>
    <w:rsid w:val="001654C4"/>
    <w:rsid w:val="0016701C"/>
    <w:rsid w:val="00171A90"/>
    <w:rsid w:val="00172227"/>
    <w:rsid w:val="00176D70"/>
    <w:rsid w:val="00180254"/>
    <w:rsid w:val="00182D40"/>
    <w:rsid w:val="00191E1F"/>
    <w:rsid w:val="00191EE8"/>
    <w:rsid w:val="00192943"/>
    <w:rsid w:val="00193BAF"/>
    <w:rsid w:val="00194791"/>
    <w:rsid w:val="00197A5C"/>
    <w:rsid w:val="001A206F"/>
    <w:rsid w:val="001A7406"/>
    <w:rsid w:val="001A7AE4"/>
    <w:rsid w:val="001B1EDC"/>
    <w:rsid w:val="001B4053"/>
    <w:rsid w:val="001B4AE7"/>
    <w:rsid w:val="001B4FEE"/>
    <w:rsid w:val="001B51C5"/>
    <w:rsid w:val="001B672A"/>
    <w:rsid w:val="001B6F3F"/>
    <w:rsid w:val="001C1269"/>
    <w:rsid w:val="001C13F4"/>
    <w:rsid w:val="001C2C42"/>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5C3F"/>
    <w:rsid w:val="00226ED6"/>
    <w:rsid w:val="00226F30"/>
    <w:rsid w:val="00234053"/>
    <w:rsid w:val="00243832"/>
    <w:rsid w:val="00246E5F"/>
    <w:rsid w:val="0025163A"/>
    <w:rsid w:val="00252C6A"/>
    <w:rsid w:val="0025460D"/>
    <w:rsid w:val="002572CB"/>
    <w:rsid w:val="00263D44"/>
    <w:rsid w:val="00265048"/>
    <w:rsid w:val="00265E21"/>
    <w:rsid w:val="002702AD"/>
    <w:rsid w:val="00274114"/>
    <w:rsid w:val="0027502C"/>
    <w:rsid w:val="00276BC8"/>
    <w:rsid w:val="002778C9"/>
    <w:rsid w:val="00281EB4"/>
    <w:rsid w:val="00292D82"/>
    <w:rsid w:val="00293EE7"/>
    <w:rsid w:val="002941AB"/>
    <w:rsid w:val="002963CB"/>
    <w:rsid w:val="00297E23"/>
    <w:rsid w:val="002A1A42"/>
    <w:rsid w:val="002A3832"/>
    <w:rsid w:val="002A450F"/>
    <w:rsid w:val="002A5B1E"/>
    <w:rsid w:val="002B2DAC"/>
    <w:rsid w:val="002B3BA8"/>
    <w:rsid w:val="002B4A01"/>
    <w:rsid w:val="002C291B"/>
    <w:rsid w:val="002C3C93"/>
    <w:rsid w:val="002C746A"/>
    <w:rsid w:val="002C7E4E"/>
    <w:rsid w:val="002D226D"/>
    <w:rsid w:val="002D41F6"/>
    <w:rsid w:val="002D74E3"/>
    <w:rsid w:val="002E1FBC"/>
    <w:rsid w:val="002F02A4"/>
    <w:rsid w:val="002F3335"/>
    <w:rsid w:val="002F6030"/>
    <w:rsid w:val="003001AC"/>
    <w:rsid w:val="003037E1"/>
    <w:rsid w:val="0030603A"/>
    <w:rsid w:val="00307E51"/>
    <w:rsid w:val="003103EC"/>
    <w:rsid w:val="00312132"/>
    <w:rsid w:val="003130BA"/>
    <w:rsid w:val="003144EF"/>
    <w:rsid w:val="0031480E"/>
    <w:rsid w:val="00314D0A"/>
    <w:rsid w:val="00316877"/>
    <w:rsid w:val="00321C2D"/>
    <w:rsid w:val="00322F74"/>
    <w:rsid w:val="00325E15"/>
    <w:rsid w:val="00334A47"/>
    <w:rsid w:val="00335116"/>
    <w:rsid w:val="00335C7F"/>
    <w:rsid w:val="003361D6"/>
    <w:rsid w:val="00340073"/>
    <w:rsid w:val="003411D8"/>
    <w:rsid w:val="0034192C"/>
    <w:rsid w:val="003445B0"/>
    <w:rsid w:val="00350EE5"/>
    <w:rsid w:val="00351BFC"/>
    <w:rsid w:val="00353B66"/>
    <w:rsid w:val="00355393"/>
    <w:rsid w:val="00355934"/>
    <w:rsid w:val="0035698B"/>
    <w:rsid w:val="00357928"/>
    <w:rsid w:val="0036010E"/>
    <w:rsid w:val="00360C5C"/>
    <w:rsid w:val="003632FD"/>
    <w:rsid w:val="003639C6"/>
    <w:rsid w:val="00366EFD"/>
    <w:rsid w:val="00370F78"/>
    <w:rsid w:val="00372805"/>
    <w:rsid w:val="00372B0C"/>
    <w:rsid w:val="00373180"/>
    <w:rsid w:val="00374F6D"/>
    <w:rsid w:val="00375AB9"/>
    <w:rsid w:val="00376343"/>
    <w:rsid w:val="0037691E"/>
    <w:rsid w:val="00377563"/>
    <w:rsid w:val="00381AAA"/>
    <w:rsid w:val="00381F33"/>
    <w:rsid w:val="003821A0"/>
    <w:rsid w:val="00385B04"/>
    <w:rsid w:val="003864CF"/>
    <w:rsid w:val="003912FF"/>
    <w:rsid w:val="003948AE"/>
    <w:rsid w:val="003A08C0"/>
    <w:rsid w:val="003A0EA6"/>
    <w:rsid w:val="003A22A6"/>
    <w:rsid w:val="003A2A58"/>
    <w:rsid w:val="003A32EB"/>
    <w:rsid w:val="003A5494"/>
    <w:rsid w:val="003B2510"/>
    <w:rsid w:val="003B2B0C"/>
    <w:rsid w:val="003B4355"/>
    <w:rsid w:val="003B5D0A"/>
    <w:rsid w:val="003B5D32"/>
    <w:rsid w:val="003C2125"/>
    <w:rsid w:val="003C2635"/>
    <w:rsid w:val="003C2CC4"/>
    <w:rsid w:val="003C3710"/>
    <w:rsid w:val="003C42A3"/>
    <w:rsid w:val="003C48F7"/>
    <w:rsid w:val="003C540A"/>
    <w:rsid w:val="003E0422"/>
    <w:rsid w:val="003E0463"/>
    <w:rsid w:val="003E0E35"/>
    <w:rsid w:val="003E0EFC"/>
    <w:rsid w:val="003E1286"/>
    <w:rsid w:val="003E4A2B"/>
    <w:rsid w:val="003E5BDD"/>
    <w:rsid w:val="003E6FE9"/>
    <w:rsid w:val="003E76C2"/>
    <w:rsid w:val="003F1367"/>
    <w:rsid w:val="003F1679"/>
    <w:rsid w:val="003F21EB"/>
    <w:rsid w:val="003F431C"/>
    <w:rsid w:val="003F4A35"/>
    <w:rsid w:val="003F5F03"/>
    <w:rsid w:val="003F7FDD"/>
    <w:rsid w:val="0040077A"/>
    <w:rsid w:val="00400E4A"/>
    <w:rsid w:val="00402101"/>
    <w:rsid w:val="00402481"/>
    <w:rsid w:val="00402978"/>
    <w:rsid w:val="00403F58"/>
    <w:rsid w:val="004042B4"/>
    <w:rsid w:val="00410DC4"/>
    <w:rsid w:val="00411EAE"/>
    <w:rsid w:val="00412DAE"/>
    <w:rsid w:val="0041302D"/>
    <w:rsid w:val="0041464A"/>
    <w:rsid w:val="004242E6"/>
    <w:rsid w:val="00427B35"/>
    <w:rsid w:val="00431598"/>
    <w:rsid w:val="004319AD"/>
    <w:rsid w:val="0043346D"/>
    <w:rsid w:val="0043744A"/>
    <w:rsid w:val="00441B7F"/>
    <w:rsid w:val="004426B8"/>
    <w:rsid w:val="00444432"/>
    <w:rsid w:val="00447D5C"/>
    <w:rsid w:val="00450202"/>
    <w:rsid w:val="004502B2"/>
    <w:rsid w:val="00452913"/>
    <w:rsid w:val="00455499"/>
    <w:rsid w:val="0045578D"/>
    <w:rsid w:val="004633F6"/>
    <w:rsid w:val="004649A7"/>
    <w:rsid w:val="004651C3"/>
    <w:rsid w:val="00466221"/>
    <w:rsid w:val="00467DBC"/>
    <w:rsid w:val="00471860"/>
    <w:rsid w:val="00471DFE"/>
    <w:rsid w:val="0047246B"/>
    <w:rsid w:val="00477026"/>
    <w:rsid w:val="00477730"/>
    <w:rsid w:val="00477B3F"/>
    <w:rsid w:val="00491CB5"/>
    <w:rsid w:val="004A2B11"/>
    <w:rsid w:val="004A43DB"/>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83D"/>
    <w:rsid w:val="004D7976"/>
    <w:rsid w:val="004E0CEA"/>
    <w:rsid w:val="004E330D"/>
    <w:rsid w:val="004E4985"/>
    <w:rsid w:val="004E5147"/>
    <w:rsid w:val="004E69B5"/>
    <w:rsid w:val="004F150F"/>
    <w:rsid w:val="004F1CF4"/>
    <w:rsid w:val="004F50D1"/>
    <w:rsid w:val="004F5C43"/>
    <w:rsid w:val="00501F02"/>
    <w:rsid w:val="005050A2"/>
    <w:rsid w:val="00506030"/>
    <w:rsid w:val="0050652D"/>
    <w:rsid w:val="00506C03"/>
    <w:rsid w:val="00511A11"/>
    <w:rsid w:val="005128FD"/>
    <w:rsid w:val="00516496"/>
    <w:rsid w:val="00520293"/>
    <w:rsid w:val="00522A52"/>
    <w:rsid w:val="00522E7D"/>
    <w:rsid w:val="00523B11"/>
    <w:rsid w:val="0052455B"/>
    <w:rsid w:val="00524C43"/>
    <w:rsid w:val="0052572A"/>
    <w:rsid w:val="00532DFB"/>
    <w:rsid w:val="00534DCF"/>
    <w:rsid w:val="00543CB3"/>
    <w:rsid w:val="005442E4"/>
    <w:rsid w:val="00545997"/>
    <w:rsid w:val="00545D3C"/>
    <w:rsid w:val="00547652"/>
    <w:rsid w:val="00551D30"/>
    <w:rsid w:val="00553885"/>
    <w:rsid w:val="0055529B"/>
    <w:rsid w:val="00560FF0"/>
    <w:rsid w:val="00561111"/>
    <w:rsid w:val="005614BD"/>
    <w:rsid w:val="00562F3D"/>
    <w:rsid w:val="00565487"/>
    <w:rsid w:val="00566D50"/>
    <w:rsid w:val="005708AC"/>
    <w:rsid w:val="0057154F"/>
    <w:rsid w:val="00576F44"/>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6C4A"/>
    <w:rsid w:val="005C7A16"/>
    <w:rsid w:val="005D0F74"/>
    <w:rsid w:val="005D2E7D"/>
    <w:rsid w:val="005D4A8F"/>
    <w:rsid w:val="005D561B"/>
    <w:rsid w:val="005D578F"/>
    <w:rsid w:val="005D5ECF"/>
    <w:rsid w:val="005E2AB6"/>
    <w:rsid w:val="005E572A"/>
    <w:rsid w:val="005E7730"/>
    <w:rsid w:val="005E7E8E"/>
    <w:rsid w:val="005F4159"/>
    <w:rsid w:val="005F468D"/>
    <w:rsid w:val="005F50D4"/>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142A"/>
    <w:rsid w:val="00632264"/>
    <w:rsid w:val="006355F2"/>
    <w:rsid w:val="006358F6"/>
    <w:rsid w:val="006400AA"/>
    <w:rsid w:val="006470BC"/>
    <w:rsid w:val="00653C29"/>
    <w:rsid w:val="006554D3"/>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3EA1"/>
    <w:rsid w:val="006945FC"/>
    <w:rsid w:val="0069636F"/>
    <w:rsid w:val="00696F5D"/>
    <w:rsid w:val="00697249"/>
    <w:rsid w:val="006A0062"/>
    <w:rsid w:val="006A06F3"/>
    <w:rsid w:val="006A1A67"/>
    <w:rsid w:val="006B09C4"/>
    <w:rsid w:val="006B3947"/>
    <w:rsid w:val="006B4293"/>
    <w:rsid w:val="006B624F"/>
    <w:rsid w:val="006B6B43"/>
    <w:rsid w:val="006C0C95"/>
    <w:rsid w:val="006C0CB8"/>
    <w:rsid w:val="006C31E3"/>
    <w:rsid w:val="006D18D3"/>
    <w:rsid w:val="006D1EE9"/>
    <w:rsid w:val="006D339D"/>
    <w:rsid w:val="006D3BD1"/>
    <w:rsid w:val="006E010E"/>
    <w:rsid w:val="006E08CB"/>
    <w:rsid w:val="006E598D"/>
    <w:rsid w:val="006E64A8"/>
    <w:rsid w:val="006E6EB7"/>
    <w:rsid w:val="006F09A6"/>
    <w:rsid w:val="00702D32"/>
    <w:rsid w:val="0070437D"/>
    <w:rsid w:val="00704CF1"/>
    <w:rsid w:val="00704E33"/>
    <w:rsid w:val="00705B04"/>
    <w:rsid w:val="0071040E"/>
    <w:rsid w:val="007138F9"/>
    <w:rsid w:val="00717EE9"/>
    <w:rsid w:val="00724992"/>
    <w:rsid w:val="00724F64"/>
    <w:rsid w:val="00727356"/>
    <w:rsid w:val="00727F90"/>
    <w:rsid w:val="00734820"/>
    <w:rsid w:val="007349DC"/>
    <w:rsid w:val="0074365E"/>
    <w:rsid w:val="007445EE"/>
    <w:rsid w:val="00744ABD"/>
    <w:rsid w:val="00744B55"/>
    <w:rsid w:val="007515FD"/>
    <w:rsid w:val="007520F7"/>
    <w:rsid w:val="00753AB2"/>
    <w:rsid w:val="0075695E"/>
    <w:rsid w:val="00760D80"/>
    <w:rsid w:val="0076145F"/>
    <w:rsid w:val="00761CB4"/>
    <w:rsid w:val="0076218C"/>
    <w:rsid w:val="0076354C"/>
    <w:rsid w:val="00764170"/>
    <w:rsid w:val="00767110"/>
    <w:rsid w:val="00772C4A"/>
    <w:rsid w:val="00777842"/>
    <w:rsid w:val="00780729"/>
    <w:rsid w:val="00780C09"/>
    <w:rsid w:val="00780DDF"/>
    <w:rsid w:val="007834E9"/>
    <w:rsid w:val="00784318"/>
    <w:rsid w:val="00787DBC"/>
    <w:rsid w:val="0079019A"/>
    <w:rsid w:val="0079023E"/>
    <w:rsid w:val="00792935"/>
    <w:rsid w:val="00793EAA"/>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33AC"/>
    <w:rsid w:val="007E5041"/>
    <w:rsid w:val="007E6DAF"/>
    <w:rsid w:val="007F1193"/>
    <w:rsid w:val="007F3C1E"/>
    <w:rsid w:val="007F417F"/>
    <w:rsid w:val="007F7644"/>
    <w:rsid w:val="008042BD"/>
    <w:rsid w:val="00804E17"/>
    <w:rsid w:val="008050B3"/>
    <w:rsid w:val="00805B9E"/>
    <w:rsid w:val="00805CCD"/>
    <w:rsid w:val="008143B9"/>
    <w:rsid w:val="00816624"/>
    <w:rsid w:val="00822427"/>
    <w:rsid w:val="00822562"/>
    <w:rsid w:val="00823663"/>
    <w:rsid w:val="00823664"/>
    <w:rsid w:val="00823B2E"/>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387E"/>
    <w:rsid w:val="00884888"/>
    <w:rsid w:val="0088599E"/>
    <w:rsid w:val="00886B78"/>
    <w:rsid w:val="00886C37"/>
    <w:rsid w:val="008873FD"/>
    <w:rsid w:val="008915FC"/>
    <w:rsid w:val="00892D99"/>
    <w:rsid w:val="00893315"/>
    <w:rsid w:val="00894C09"/>
    <w:rsid w:val="008A216F"/>
    <w:rsid w:val="008A2DC1"/>
    <w:rsid w:val="008A5EAB"/>
    <w:rsid w:val="008A66B3"/>
    <w:rsid w:val="008B0A08"/>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15F01"/>
    <w:rsid w:val="00920E64"/>
    <w:rsid w:val="00922002"/>
    <w:rsid w:val="009225CB"/>
    <w:rsid w:val="00924020"/>
    <w:rsid w:val="00924BF4"/>
    <w:rsid w:val="00925337"/>
    <w:rsid w:val="009271A7"/>
    <w:rsid w:val="0092762F"/>
    <w:rsid w:val="00932812"/>
    <w:rsid w:val="00936041"/>
    <w:rsid w:val="0093658B"/>
    <w:rsid w:val="00937CC5"/>
    <w:rsid w:val="009418AE"/>
    <w:rsid w:val="00941FC4"/>
    <w:rsid w:val="00942599"/>
    <w:rsid w:val="009429FF"/>
    <w:rsid w:val="00943A10"/>
    <w:rsid w:val="009444D1"/>
    <w:rsid w:val="00944AD0"/>
    <w:rsid w:val="00945BD6"/>
    <w:rsid w:val="009479FB"/>
    <w:rsid w:val="00951C45"/>
    <w:rsid w:val="00951DD8"/>
    <w:rsid w:val="00951EE9"/>
    <w:rsid w:val="00954EB5"/>
    <w:rsid w:val="0096053F"/>
    <w:rsid w:val="009656F2"/>
    <w:rsid w:val="009663D3"/>
    <w:rsid w:val="00966A08"/>
    <w:rsid w:val="009701B7"/>
    <w:rsid w:val="00971207"/>
    <w:rsid w:val="00971EEF"/>
    <w:rsid w:val="00972FDC"/>
    <w:rsid w:val="00975CB4"/>
    <w:rsid w:val="009829B7"/>
    <w:rsid w:val="009863B0"/>
    <w:rsid w:val="00986609"/>
    <w:rsid w:val="00986799"/>
    <w:rsid w:val="00987DE1"/>
    <w:rsid w:val="00990571"/>
    <w:rsid w:val="00991905"/>
    <w:rsid w:val="009926B2"/>
    <w:rsid w:val="0099673A"/>
    <w:rsid w:val="009A3291"/>
    <w:rsid w:val="009A3330"/>
    <w:rsid w:val="009A384B"/>
    <w:rsid w:val="009A42D7"/>
    <w:rsid w:val="009A548F"/>
    <w:rsid w:val="009A7C96"/>
    <w:rsid w:val="009B483E"/>
    <w:rsid w:val="009B4ACC"/>
    <w:rsid w:val="009B61BF"/>
    <w:rsid w:val="009B7E1E"/>
    <w:rsid w:val="009C3253"/>
    <w:rsid w:val="009C3DB9"/>
    <w:rsid w:val="009C5968"/>
    <w:rsid w:val="009D0436"/>
    <w:rsid w:val="009D1361"/>
    <w:rsid w:val="009D46E5"/>
    <w:rsid w:val="009D568A"/>
    <w:rsid w:val="009E0D47"/>
    <w:rsid w:val="009E2B39"/>
    <w:rsid w:val="009E7956"/>
    <w:rsid w:val="009F04EC"/>
    <w:rsid w:val="009F1CCD"/>
    <w:rsid w:val="009F2A7C"/>
    <w:rsid w:val="009F3B36"/>
    <w:rsid w:val="00A019B9"/>
    <w:rsid w:val="00A03157"/>
    <w:rsid w:val="00A057A6"/>
    <w:rsid w:val="00A07DB6"/>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1C6B"/>
    <w:rsid w:val="00A328EC"/>
    <w:rsid w:val="00A33A51"/>
    <w:rsid w:val="00A363CF"/>
    <w:rsid w:val="00A413A5"/>
    <w:rsid w:val="00A41717"/>
    <w:rsid w:val="00A41CA6"/>
    <w:rsid w:val="00A41D97"/>
    <w:rsid w:val="00A4267E"/>
    <w:rsid w:val="00A431ED"/>
    <w:rsid w:val="00A47927"/>
    <w:rsid w:val="00A47FFC"/>
    <w:rsid w:val="00A52C51"/>
    <w:rsid w:val="00A5442F"/>
    <w:rsid w:val="00A54FF9"/>
    <w:rsid w:val="00A55BAD"/>
    <w:rsid w:val="00A56765"/>
    <w:rsid w:val="00A64473"/>
    <w:rsid w:val="00A66D7D"/>
    <w:rsid w:val="00A67095"/>
    <w:rsid w:val="00A675AC"/>
    <w:rsid w:val="00A7097D"/>
    <w:rsid w:val="00A741E7"/>
    <w:rsid w:val="00A7581F"/>
    <w:rsid w:val="00A808CD"/>
    <w:rsid w:val="00A81274"/>
    <w:rsid w:val="00A834E6"/>
    <w:rsid w:val="00A85CBE"/>
    <w:rsid w:val="00A86ACA"/>
    <w:rsid w:val="00A90058"/>
    <w:rsid w:val="00A9226D"/>
    <w:rsid w:val="00A92439"/>
    <w:rsid w:val="00A92FB1"/>
    <w:rsid w:val="00A95980"/>
    <w:rsid w:val="00A95A0C"/>
    <w:rsid w:val="00AA2765"/>
    <w:rsid w:val="00AA723C"/>
    <w:rsid w:val="00AA77B5"/>
    <w:rsid w:val="00AA7961"/>
    <w:rsid w:val="00AB0AB1"/>
    <w:rsid w:val="00AB1AFB"/>
    <w:rsid w:val="00AB30FD"/>
    <w:rsid w:val="00AB6C5D"/>
    <w:rsid w:val="00AC2CD6"/>
    <w:rsid w:val="00AC3401"/>
    <w:rsid w:val="00AC51A7"/>
    <w:rsid w:val="00AC603B"/>
    <w:rsid w:val="00AD0E89"/>
    <w:rsid w:val="00AD1D87"/>
    <w:rsid w:val="00AD20BA"/>
    <w:rsid w:val="00AD444B"/>
    <w:rsid w:val="00AD5614"/>
    <w:rsid w:val="00AD6C78"/>
    <w:rsid w:val="00AD6DEE"/>
    <w:rsid w:val="00AD700E"/>
    <w:rsid w:val="00AD7012"/>
    <w:rsid w:val="00AD7738"/>
    <w:rsid w:val="00AE03F0"/>
    <w:rsid w:val="00AE2EAB"/>
    <w:rsid w:val="00AE3D5B"/>
    <w:rsid w:val="00AF13D0"/>
    <w:rsid w:val="00AF13DB"/>
    <w:rsid w:val="00AF2DE6"/>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6AC2"/>
    <w:rsid w:val="00B2765A"/>
    <w:rsid w:val="00B27DEB"/>
    <w:rsid w:val="00B3109A"/>
    <w:rsid w:val="00B314D2"/>
    <w:rsid w:val="00B31BD5"/>
    <w:rsid w:val="00B32D37"/>
    <w:rsid w:val="00B41AA8"/>
    <w:rsid w:val="00B42B45"/>
    <w:rsid w:val="00B47CED"/>
    <w:rsid w:val="00B516ED"/>
    <w:rsid w:val="00B517B5"/>
    <w:rsid w:val="00B51B5B"/>
    <w:rsid w:val="00B521EA"/>
    <w:rsid w:val="00B55469"/>
    <w:rsid w:val="00B565DA"/>
    <w:rsid w:val="00B57A6A"/>
    <w:rsid w:val="00B62D0D"/>
    <w:rsid w:val="00B62D66"/>
    <w:rsid w:val="00B71B9E"/>
    <w:rsid w:val="00B760F1"/>
    <w:rsid w:val="00B7669E"/>
    <w:rsid w:val="00B76EBB"/>
    <w:rsid w:val="00B77DA1"/>
    <w:rsid w:val="00B822A0"/>
    <w:rsid w:val="00B82F85"/>
    <w:rsid w:val="00B858AE"/>
    <w:rsid w:val="00B85964"/>
    <w:rsid w:val="00B924C1"/>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6977"/>
    <w:rsid w:val="00C435C5"/>
    <w:rsid w:val="00C46628"/>
    <w:rsid w:val="00C467DA"/>
    <w:rsid w:val="00C477D9"/>
    <w:rsid w:val="00C530DF"/>
    <w:rsid w:val="00C53BC8"/>
    <w:rsid w:val="00C5731A"/>
    <w:rsid w:val="00C57869"/>
    <w:rsid w:val="00C57D5A"/>
    <w:rsid w:val="00C6097E"/>
    <w:rsid w:val="00C60BA3"/>
    <w:rsid w:val="00C610DD"/>
    <w:rsid w:val="00C623F7"/>
    <w:rsid w:val="00C62916"/>
    <w:rsid w:val="00C6297D"/>
    <w:rsid w:val="00C62A81"/>
    <w:rsid w:val="00C63E8F"/>
    <w:rsid w:val="00C67CD7"/>
    <w:rsid w:val="00C71E00"/>
    <w:rsid w:val="00C75BC5"/>
    <w:rsid w:val="00C81670"/>
    <w:rsid w:val="00C81773"/>
    <w:rsid w:val="00C82861"/>
    <w:rsid w:val="00C8396C"/>
    <w:rsid w:val="00C846A3"/>
    <w:rsid w:val="00C8564E"/>
    <w:rsid w:val="00C86896"/>
    <w:rsid w:val="00C87B92"/>
    <w:rsid w:val="00C907A8"/>
    <w:rsid w:val="00C91670"/>
    <w:rsid w:val="00C93211"/>
    <w:rsid w:val="00C93DB8"/>
    <w:rsid w:val="00C940CD"/>
    <w:rsid w:val="00C942EC"/>
    <w:rsid w:val="00C96047"/>
    <w:rsid w:val="00C96C9E"/>
    <w:rsid w:val="00C979D0"/>
    <w:rsid w:val="00CA0818"/>
    <w:rsid w:val="00CA15C2"/>
    <w:rsid w:val="00CA15C8"/>
    <w:rsid w:val="00CA2C8F"/>
    <w:rsid w:val="00CA30DA"/>
    <w:rsid w:val="00CA3A24"/>
    <w:rsid w:val="00CA618F"/>
    <w:rsid w:val="00CB16BF"/>
    <w:rsid w:val="00CB1777"/>
    <w:rsid w:val="00CB33E9"/>
    <w:rsid w:val="00CC10A9"/>
    <w:rsid w:val="00CD0655"/>
    <w:rsid w:val="00CD0660"/>
    <w:rsid w:val="00CD4FA1"/>
    <w:rsid w:val="00CD7089"/>
    <w:rsid w:val="00CD71AF"/>
    <w:rsid w:val="00CE2BF8"/>
    <w:rsid w:val="00CE484E"/>
    <w:rsid w:val="00CE4D20"/>
    <w:rsid w:val="00CE656F"/>
    <w:rsid w:val="00CE6A0B"/>
    <w:rsid w:val="00CF0920"/>
    <w:rsid w:val="00CF0DA8"/>
    <w:rsid w:val="00CF2E25"/>
    <w:rsid w:val="00CF4453"/>
    <w:rsid w:val="00CF4629"/>
    <w:rsid w:val="00CF5589"/>
    <w:rsid w:val="00CF5D94"/>
    <w:rsid w:val="00CF5E52"/>
    <w:rsid w:val="00CF7E0F"/>
    <w:rsid w:val="00D00893"/>
    <w:rsid w:val="00D034D7"/>
    <w:rsid w:val="00D04BE4"/>
    <w:rsid w:val="00D04C47"/>
    <w:rsid w:val="00D06FC7"/>
    <w:rsid w:val="00D12565"/>
    <w:rsid w:val="00D140C1"/>
    <w:rsid w:val="00D14127"/>
    <w:rsid w:val="00D20741"/>
    <w:rsid w:val="00D211DE"/>
    <w:rsid w:val="00D22397"/>
    <w:rsid w:val="00D27915"/>
    <w:rsid w:val="00D30464"/>
    <w:rsid w:val="00D311F7"/>
    <w:rsid w:val="00D45836"/>
    <w:rsid w:val="00D470E7"/>
    <w:rsid w:val="00D479AE"/>
    <w:rsid w:val="00D50FCD"/>
    <w:rsid w:val="00D52201"/>
    <w:rsid w:val="00D533E3"/>
    <w:rsid w:val="00D56B35"/>
    <w:rsid w:val="00D60B16"/>
    <w:rsid w:val="00D60C20"/>
    <w:rsid w:val="00D60F0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432B"/>
    <w:rsid w:val="00D958DF"/>
    <w:rsid w:val="00D96DA1"/>
    <w:rsid w:val="00DA13AD"/>
    <w:rsid w:val="00DA41A8"/>
    <w:rsid w:val="00DA51E7"/>
    <w:rsid w:val="00DB0260"/>
    <w:rsid w:val="00DB1C78"/>
    <w:rsid w:val="00DB7D96"/>
    <w:rsid w:val="00DC23FE"/>
    <w:rsid w:val="00DC59E6"/>
    <w:rsid w:val="00DD06F8"/>
    <w:rsid w:val="00DD150B"/>
    <w:rsid w:val="00DD3356"/>
    <w:rsid w:val="00DD5025"/>
    <w:rsid w:val="00DD5464"/>
    <w:rsid w:val="00DD6F82"/>
    <w:rsid w:val="00DD6F85"/>
    <w:rsid w:val="00DD748A"/>
    <w:rsid w:val="00DE254E"/>
    <w:rsid w:val="00DE32C0"/>
    <w:rsid w:val="00DE52C0"/>
    <w:rsid w:val="00DE76A7"/>
    <w:rsid w:val="00DF1163"/>
    <w:rsid w:val="00DF1510"/>
    <w:rsid w:val="00DF6F51"/>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3432"/>
    <w:rsid w:val="00E73DE7"/>
    <w:rsid w:val="00E77B0C"/>
    <w:rsid w:val="00E77DAF"/>
    <w:rsid w:val="00E77FB8"/>
    <w:rsid w:val="00E838B0"/>
    <w:rsid w:val="00E85188"/>
    <w:rsid w:val="00E86A7C"/>
    <w:rsid w:val="00E878E1"/>
    <w:rsid w:val="00E87F2C"/>
    <w:rsid w:val="00E91C03"/>
    <w:rsid w:val="00E93E24"/>
    <w:rsid w:val="00E95278"/>
    <w:rsid w:val="00E96A42"/>
    <w:rsid w:val="00EA2273"/>
    <w:rsid w:val="00EA7C3C"/>
    <w:rsid w:val="00EB2DB3"/>
    <w:rsid w:val="00EC212B"/>
    <w:rsid w:val="00EC2A7A"/>
    <w:rsid w:val="00EC3FBB"/>
    <w:rsid w:val="00EC410B"/>
    <w:rsid w:val="00EC5475"/>
    <w:rsid w:val="00EC6B7A"/>
    <w:rsid w:val="00EC77F1"/>
    <w:rsid w:val="00ED3A87"/>
    <w:rsid w:val="00ED4A1D"/>
    <w:rsid w:val="00ED556F"/>
    <w:rsid w:val="00ED5B67"/>
    <w:rsid w:val="00EE1A5C"/>
    <w:rsid w:val="00EE5F5A"/>
    <w:rsid w:val="00EF1018"/>
    <w:rsid w:val="00EF22FB"/>
    <w:rsid w:val="00EF2455"/>
    <w:rsid w:val="00EF264C"/>
    <w:rsid w:val="00EF3FEE"/>
    <w:rsid w:val="00EF6B41"/>
    <w:rsid w:val="00F04B59"/>
    <w:rsid w:val="00F07B69"/>
    <w:rsid w:val="00F07D48"/>
    <w:rsid w:val="00F10EB9"/>
    <w:rsid w:val="00F11741"/>
    <w:rsid w:val="00F117B0"/>
    <w:rsid w:val="00F12B1C"/>
    <w:rsid w:val="00F13CF8"/>
    <w:rsid w:val="00F14474"/>
    <w:rsid w:val="00F15855"/>
    <w:rsid w:val="00F200B2"/>
    <w:rsid w:val="00F227DC"/>
    <w:rsid w:val="00F25326"/>
    <w:rsid w:val="00F261AC"/>
    <w:rsid w:val="00F263B9"/>
    <w:rsid w:val="00F30701"/>
    <w:rsid w:val="00F32978"/>
    <w:rsid w:val="00F41BDF"/>
    <w:rsid w:val="00F441A3"/>
    <w:rsid w:val="00F45CB2"/>
    <w:rsid w:val="00F468B5"/>
    <w:rsid w:val="00F511F3"/>
    <w:rsid w:val="00F544C0"/>
    <w:rsid w:val="00F55332"/>
    <w:rsid w:val="00F6156E"/>
    <w:rsid w:val="00F6504A"/>
    <w:rsid w:val="00F65519"/>
    <w:rsid w:val="00F66D9F"/>
    <w:rsid w:val="00F713C0"/>
    <w:rsid w:val="00F75DDC"/>
    <w:rsid w:val="00F7792F"/>
    <w:rsid w:val="00F804CD"/>
    <w:rsid w:val="00F842AA"/>
    <w:rsid w:val="00F8476F"/>
    <w:rsid w:val="00F853E1"/>
    <w:rsid w:val="00F85604"/>
    <w:rsid w:val="00F91280"/>
    <w:rsid w:val="00F93809"/>
    <w:rsid w:val="00F94B7A"/>
    <w:rsid w:val="00FA0D96"/>
    <w:rsid w:val="00FA17AC"/>
    <w:rsid w:val="00FA32DE"/>
    <w:rsid w:val="00FA3382"/>
    <w:rsid w:val="00FA5861"/>
    <w:rsid w:val="00FA59CD"/>
    <w:rsid w:val="00FB0CDC"/>
    <w:rsid w:val="00FB1740"/>
    <w:rsid w:val="00FB4235"/>
    <w:rsid w:val="00FC39C7"/>
    <w:rsid w:val="00FC4446"/>
    <w:rsid w:val="00FC5469"/>
    <w:rsid w:val="00FC6D7D"/>
    <w:rsid w:val="00FD16B0"/>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4A6D5"/>
  <w15:docId w15:val="{8C21E3E0-3128-4E01-8487-EC5F913D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744ABD"/>
    <w:rPr>
      <w:vertAlign w:val="superscript"/>
    </w:rPr>
  </w:style>
  <w:style w:type="paragraph" w:styleId="Revision">
    <w:name w:val="Revision"/>
    <w:hidden/>
    <w:uiPriority w:val="99"/>
    <w:semiHidden/>
    <w:rsid w:val="0076218C"/>
    <w:rPr>
      <w:sz w:val="24"/>
      <w:szCs w:val="24"/>
    </w:rPr>
  </w:style>
  <w:style w:type="character" w:styleId="CommentReference">
    <w:name w:val="annotation reference"/>
    <w:basedOn w:val="DefaultParagraphFont"/>
    <w:semiHidden/>
    <w:unhideWhenUsed/>
    <w:rsid w:val="00D458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87425-72FE-4F9F-AA4A-CE969DC2C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Pages>
  <Words>1081</Words>
  <Characters>6260</Characters>
  <Application>Microsoft Office Word</Application>
  <DocSecurity>0</DocSecurity>
  <Lines>94</Lines>
  <Paragraphs>77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Chasity Vaughan</dc:creator>
  <cp:lastModifiedBy>Adam Teitzman</cp:lastModifiedBy>
  <cp:revision>3</cp:revision>
  <cp:lastPrinted>2026-07-23T12:25:00Z</cp:lastPrinted>
  <dcterms:created xsi:type="dcterms:W3CDTF">2026-07-23T12:50:00Z</dcterms:created>
  <dcterms:modified xsi:type="dcterms:W3CDTF">2026-07-23T13:19:00Z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20260090-WS</vt:lpwstr>
  </property>
  <property fmtid="{D5CDD505-2E9C-101B-9397-08002B2CF9AE}" pid="3" name="MasterDocument">
    <vt:bool>false</vt:bool>
  </property>
  <property fmtid="{D5CDD505-2E9C-101B-9397-08002B2CF9AE}" pid="4" name="SubDocument">
    <vt:bool>false</vt:bool>
  </property>
</Properties>
</file>