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511F69E0"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7535CC61" w14:textId="49F69E74" w:rsidR="007C0528" w:rsidRDefault="007C0528" w:rsidP="00532DFB">
            <w:pPr>
              <w:pStyle w:val="MastHeadState"/>
            </w:pPr>
            <w:r>
              <w:t>State of Florida</w:t>
            </w:r>
          </w:p>
          <w:p w14:paraId="2BEE8992" w14:textId="77777777" w:rsidR="007C0528" w:rsidRDefault="00072CCA">
            <w:pPr>
              <w:jc w:val="center"/>
            </w:pPr>
            <w:r>
              <w:rPr>
                <w:noProof/>
              </w:rPr>
              <w:drawing>
                <wp:inline distT="0" distB="0" distL="0" distR="0" wp14:anchorId="2650095E" wp14:editId="6784252D">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792061E7"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6A58E023" w14:textId="77777777" w:rsidR="007C0528" w:rsidRDefault="007C0528">
            <w:pPr>
              <w:pStyle w:val="MastHeadPSC"/>
            </w:pPr>
            <w:r>
              <w:t>Public Service Commission</w:t>
            </w:r>
          </w:p>
          <w:p w14:paraId="6E9B9D6B" w14:textId="77777777" w:rsidR="007C0528" w:rsidRDefault="007C0528">
            <w:pPr>
              <w:pStyle w:val="MastHeadAddress"/>
            </w:pPr>
            <w:r>
              <w:t>Capital Circle Office Center ● 2540 Shumard Oak Boulevard</w:t>
            </w:r>
            <w:r>
              <w:br/>
              <w:t>Tallahassee, Florida 32399-0850</w:t>
            </w:r>
          </w:p>
          <w:p w14:paraId="62F2F1A1" w14:textId="77777777" w:rsidR="007C0528" w:rsidRDefault="007C0528">
            <w:pPr>
              <w:pStyle w:val="MastHeadMemorandum"/>
            </w:pPr>
            <w:r>
              <w:t>-M-E-M-O-R-A-N-D-U-M-</w:t>
            </w:r>
          </w:p>
          <w:p w14:paraId="1D2C8CB9" w14:textId="77777777" w:rsidR="007C0528" w:rsidRDefault="007C0528">
            <w:pPr>
              <w:pStyle w:val="MemoHeading"/>
            </w:pPr>
          </w:p>
        </w:tc>
      </w:tr>
      <w:tr w:rsidR="007C0528" w14:paraId="2DDE28D8"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3D2D99F5"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19780ED8" w14:textId="0D75B3C7" w:rsidR="007C0528" w:rsidRDefault="00322A10">
            <w:pPr>
              <w:pStyle w:val="MemoHeading"/>
            </w:pPr>
            <w:bookmarkStart w:id="0" w:name="FilingDate"/>
            <w:r>
              <w:t>July 23, 2026</w:t>
            </w:r>
            <w:bookmarkEnd w:id="0"/>
          </w:p>
        </w:tc>
      </w:tr>
      <w:tr w:rsidR="007C0528" w14:paraId="36C2D5C3" w14:textId="77777777">
        <w:tc>
          <w:tcPr>
            <w:tcW w:w="1254" w:type="dxa"/>
            <w:tcBorders>
              <w:top w:val="nil"/>
              <w:left w:val="nil"/>
              <w:bottom w:val="nil"/>
              <w:right w:val="nil"/>
            </w:tcBorders>
            <w:shd w:val="clear" w:color="auto" w:fill="auto"/>
            <w:tcMar>
              <w:top w:w="288" w:type="dxa"/>
              <w:bottom w:w="0" w:type="dxa"/>
              <w:right w:w="0" w:type="dxa"/>
            </w:tcMar>
          </w:tcPr>
          <w:p w14:paraId="3ED1BF09"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0F9A8A93" w14:textId="77777777" w:rsidR="007C0528" w:rsidRDefault="007C0528" w:rsidP="0093658B">
            <w:pPr>
              <w:pStyle w:val="MemoHeading"/>
            </w:pPr>
            <w:r>
              <w:t>Office of Commission Clerk (</w:t>
            </w:r>
            <w:r w:rsidR="004E69B5">
              <w:t>Teitzman</w:t>
            </w:r>
            <w:r>
              <w:t>)</w:t>
            </w:r>
          </w:p>
        </w:tc>
      </w:tr>
      <w:tr w:rsidR="007C0528" w14:paraId="04AC90E3" w14:textId="77777777">
        <w:tc>
          <w:tcPr>
            <w:tcW w:w="1254" w:type="dxa"/>
            <w:tcBorders>
              <w:top w:val="nil"/>
              <w:left w:val="nil"/>
              <w:bottom w:val="nil"/>
              <w:right w:val="nil"/>
            </w:tcBorders>
            <w:shd w:val="clear" w:color="auto" w:fill="auto"/>
            <w:tcMar>
              <w:top w:w="288" w:type="dxa"/>
              <w:right w:w="0" w:type="dxa"/>
            </w:tcMar>
          </w:tcPr>
          <w:p w14:paraId="6B8F61B2"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04B62E8C" w14:textId="176E5E34" w:rsidR="00322A10" w:rsidRDefault="00322A10">
            <w:pPr>
              <w:pStyle w:val="MemoHeading"/>
            </w:pPr>
            <w:bookmarkStart w:id="1" w:name="From"/>
            <w:r>
              <w:t>Division of Economics (Bethea, Bruce)</w:t>
            </w:r>
          </w:p>
          <w:p w14:paraId="76A3CAEB" w14:textId="5C246EF9" w:rsidR="007C0528" w:rsidRDefault="00322A10">
            <w:pPr>
              <w:pStyle w:val="MemoHeading"/>
            </w:pPr>
            <w:r>
              <w:t>Office of the General Counsel (Farooqi)</w:t>
            </w:r>
            <w:bookmarkEnd w:id="1"/>
          </w:p>
        </w:tc>
      </w:tr>
      <w:tr w:rsidR="007C0528" w14:paraId="2D6225FE" w14:textId="77777777">
        <w:tc>
          <w:tcPr>
            <w:tcW w:w="1254" w:type="dxa"/>
            <w:tcBorders>
              <w:top w:val="nil"/>
              <w:left w:val="nil"/>
              <w:bottom w:val="nil"/>
              <w:right w:val="nil"/>
            </w:tcBorders>
            <w:shd w:val="clear" w:color="auto" w:fill="auto"/>
            <w:tcMar>
              <w:top w:w="288" w:type="dxa"/>
              <w:right w:w="0" w:type="dxa"/>
            </w:tcMar>
          </w:tcPr>
          <w:p w14:paraId="6B3EFD26"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6A828CD8" w14:textId="7CC2368C" w:rsidR="007C0528" w:rsidRDefault="00322A10">
            <w:pPr>
              <w:pStyle w:val="MemoHeadingRe"/>
            </w:pPr>
            <w:bookmarkStart w:id="2" w:name="Re"/>
            <w:r>
              <w:t>Docket No. 20260012-WS – Application for revised service availability charges and policy for water and wastewater service in Duval, Baker, and Nassau Counties, by First Coast Regional Utilities, Inc.</w:t>
            </w:r>
            <w:bookmarkEnd w:id="2"/>
          </w:p>
        </w:tc>
      </w:tr>
      <w:tr w:rsidR="007C0528" w14:paraId="546C48FF" w14:textId="77777777">
        <w:tc>
          <w:tcPr>
            <w:tcW w:w="1254" w:type="dxa"/>
            <w:tcBorders>
              <w:top w:val="nil"/>
              <w:left w:val="nil"/>
              <w:bottom w:val="nil"/>
              <w:right w:val="nil"/>
            </w:tcBorders>
            <w:shd w:val="clear" w:color="auto" w:fill="auto"/>
            <w:tcMar>
              <w:top w:w="288" w:type="dxa"/>
              <w:bottom w:w="0" w:type="dxa"/>
              <w:right w:w="0" w:type="dxa"/>
            </w:tcMar>
          </w:tcPr>
          <w:p w14:paraId="29584DDA"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3BAF7019" w14:textId="207CDE26" w:rsidR="007C0528" w:rsidRDefault="00322A10">
            <w:pPr>
              <w:pStyle w:val="MemoHeading"/>
            </w:pPr>
            <w:bookmarkStart w:id="3" w:name="AgendaDate"/>
            <w:r>
              <w:t>08/04/26</w:t>
            </w:r>
            <w:bookmarkEnd w:id="3"/>
            <w:r w:rsidR="007C0528">
              <w:t xml:space="preserve"> – </w:t>
            </w:r>
            <w:bookmarkStart w:id="4" w:name="PermittedStatus"/>
            <w:r>
              <w:t>Regular Agenda – Proposed Agency Action – Interested Persons May Participate</w:t>
            </w:r>
            <w:bookmarkEnd w:id="4"/>
          </w:p>
        </w:tc>
      </w:tr>
      <w:tr w:rsidR="007C0528" w14:paraId="4313586A" w14:textId="77777777">
        <w:tc>
          <w:tcPr>
            <w:tcW w:w="3690" w:type="dxa"/>
            <w:gridSpan w:val="3"/>
            <w:tcBorders>
              <w:top w:val="nil"/>
              <w:left w:val="nil"/>
              <w:bottom w:val="nil"/>
              <w:right w:val="nil"/>
            </w:tcBorders>
            <w:shd w:val="clear" w:color="auto" w:fill="auto"/>
            <w:tcMar>
              <w:top w:w="288" w:type="dxa"/>
              <w:bottom w:w="0" w:type="dxa"/>
              <w:right w:w="0" w:type="dxa"/>
            </w:tcMar>
          </w:tcPr>
          <w:p w14:paraId="59393747"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030A7411" w14:textId="042F873B" w:rsidR="007C0528" w:rsidRDefault="00322A10">
            <w:pPr>
              <w:pStyle w:val="MemoHeading"/>
            </w:pPr>
            <w:bookmarkStart w:id="5" w:name="CommissionersAssigned"/>
            <w:r>
              <w:t>All Commissioners</w:t>
            </w:r>
            <w:bookmarkEnd w:id="5"/>
          </w:p>
        </w:tc>
      </w:tr>
      <w:tr w:rsidR="007C0528" w14:paraId="56C91FBE" w14:textId="77777777">
        <w:tc>
          <w:tcPr>
            <w:tcW w:w="3690" w:type="dxa"/>
            <w:gridSpan w:val="3"/>
            <w:tcBorders>
              <w:top w:val="nil"/>
              <w:left w:val="nil"/>
              <w:bottom w:val="nil"/>
              <w:right w:val="nil"/>
            </w:tcBorders>
            <w:shd w:val="clear" w:color="auto" w:fill="auto"/>
            <w:tcMar>
              <w:top w:w="288" w:type="dxa"/>
              <w:bottom w:w="0" w:type="dxa"/>
              <w:right w:w="0" w:type="dxa"/>
            </w:tcMar>
          </w:tcPr>
          <w:p w14:paraId="5833A2BD"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4FF72166" w14:textId="2E639ADB" w:rsidR="007C0528" w:rsidRDefault="00322A10">
            <w:pPr>
              <w:pStyle w:val="MemoHeading"/>
            </w:pPr>
            <w:bookmarkStart w:id="6" w:name="PrehearingOfficer"/>
            <w:r>
              <w:t>Administrative</w:t>
            </w:r>
            <w:bookmarkEnd w:id="6"/>
          </w:p>
        </w:tc>
      </w:tr>
      <w:tr w:rsidR="007C0528" w14:paraId="282C22BE"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7CD3A61E" w14:textId="77777777" w:rsidR="007C0528" w:rsidRDefault="007C0528" w:rsidP="00506C03">
            <w:pPr>
              <w:pStyle w:val="MemoHeadingLabel"/>
            </w:pPr>
            <w:bookmarkStart w:id="7" w:name="CriticalDatesLabel"/>
            <w:r>
              <w:t>CRITICAL DATES:</w:t>
            </w:r>
            <w:bookmarkEnd w:id="7"/>
          </w:p>
        </w:tc>
        <w:tc>
          <w:tcPr>
            <w:tcW w:w="5785" w:type="dxa"/>
            <w:tcBorders>
              <w:top w:val="nil"/>
              <w:left w:val="nil"/>
              <w:bottom w:val="nil"/>
              <w:right w:val="nil"/>
            </w:tcBorders>
            <w:shd w:val="clear" w:color="auto" w:fill="auto"/>
          </w:tcPr>
          <w:p w14:paraId="5E98D4E4" w14:textId="7163292D" w:rsidR="007C0528" w:rsidRDefault="00322A10">
            <w:pPr>
              <w:pStyle w:val="MemoHeading"/>
            </w:pPr>
            <w:bookmarkStart w:id="8" w:name="CriticalDates"/>
            <w:r>
              <w:t>10/25/26 (8-Month Effective Date)</w:t>
            </w:r>
            <w:bookmarkEnd w:id="8"/>
          </w:p>
        </w:tc>
      </w:tr>
      <w:tr w:rsidR="007C0528" w14:paraId="2A7D0581"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403DACCA"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191A8C17" w14:textId="3E3894C8" w:rsidR="007C0528" w:rsidRDefault="00322A10">
            <w:pPr>
              <w:pStyle w:val="MemoHeading"/>
            </w:pPr>
            <w:bookmarkStart w:id="9" w:name="SpecialInstructions"/>
            <w:r>
              <w:t>None</w:t>
            </w:r>
            <w:bookmarkEnd w:id="9"/>
          </w:p>
        </w:tc>
      </w:tr>
    </w:tbl>
    <w:p w14:paraId="1948F3B7" w14:textId="77777777" w:rsidR="007C0528" w:rsidRDefault="007C0528">
      <w:pPr>
        <w:pStyle w:val="BodyText"/>
      </w:pPr>
    </w:p>
    <w:p w14:paraId="1EBA82C2" w14:textId="77777777" w:rsidR="007C0528" w:rsidRDefault="007C0528">
      <w:pPr>
        <w:pStyle w:val="RecommendationMajorSectionHeading"/>
      </w:pPr>
      <w:bookmarkStart w:id="10" w:name="RecToC"/>
      <w:bookmarkEnd w:id="10"/>
      <w:r>
        <w:t xml:space="preserve"> </w:t>
      </w:r>
      <w:bookmarkStart w:id="11" w:name="CaseBackground"/>
      <w:r>
        <w:t>Case Background</w:t>
      </w:r>
      <w:r>
        <w:fldChar w:fldCharType="begin"/>
      </w:r>
      <w:r>
        <w:instrText xml:space="preserve"> TC  "</w:instrText>
      </w:r>
      <w:r>
        <w:tab/>
      </w:r>
      <w:bookmarkStart w:id="12" w:name="_Toc94516455"/>
      <w:r>
        <w:instrText>Case Background</w:instrText>
      </w:r>
      <w:bookmarkEnd w:id="12"/>
      <w:r>
        <w:instrText xml:space="preserve">" \l 1 </w:instrText>
      </w:r>
      <w:r>
        <w:fldChar w:fldCharType="end"/>
      </w:r>
    </w:p>
    <w:p w14:paraId="52C2DB5A" w14:textId="4A24DFD1" w:rsidR="00C61C4C" w:rsidRDefault="00FD5801" w:rsidP="00A906C6">
      <w:pPr>
        <w:pStyle w:val="BodyText"/>
      </w:pPr>
      <w:r>
        <w:t>First Coast Regional Utilities, Inc. (FCRU or Utility) is a Class C water and wastewater utility in Duval, Baker, and Nassau Counties.</w:t>
      </w:r>
      <w:r w:rsidR="004D1D42">
        <w:t xml:space="preserve"> In 2022, t</w:t>
      </w:r>
      <w:r>
        <w:t xml:space="preserve">he </w:t>
      </w:r>
      <w:r w:rsidR="001A5EC7">
        <w:t xml:space="preserve">Florida Public Service </w:t>
      </w:r>
      <w:r>
        <w:t>Commi</w:t>
      </w:r>
      <w:r w:rsidR="004D1D42">
        <w:t>ss</w:t>
      </w:r>
      <w:r>
        <w:t>ion</w:t>
      </w:r>
      <w:r w:rsidR="001A5EC7">
        <w:t xml:space="preserve"> (Commission)</w:t>
      </w:r>
      <w:r>
        <w:t xml:space="preserve"> granted the Utility’s original certificates and approved the Utility’s </w:t>
      </w:r>
      <w:r w:rsidR="00ED1530">
        <w:t>current</w:t>
      </w:r>
      <w:r w:rsidR="004D1D42">
        <w:t xml:space="preserve"> service availability charges.</w:t>
      </w:r>
      <w:r w:rsidR="004D1D42">
        <w:rPr>
          <w:rStyle w:val="FootnoteReference"/>
        </w:rPr>
        <w:footnoteReference w:id="1"/>
      </w:r>
      <w:r w:rsidR="000B6E08">
        <w:t xml:space="preserve"> </w:t>
      </w:r>
      <w:r w:rsidR="00675E90">
        <w:t xml:space="preserve">The </w:t>
      </w:r>
      <w:r w:rsidR="00ED1530">
        <w:t xml:space="preserve">approved service availability charges </w:t>
      </w:r>
      <w:r w:rsidR="00C61C4C">
        <w:t>were</w:t>
      </w:r>
      <w:r w:rsidR="00ED1530">
        <w:t xml:space="preserve"> based on preliminary construction plans. </w:t>
      </w:r>
      <w:r w:rsidR="001A5EC7">
        <w:t xml:space="preserve">Currently, there are no existing facilities. </w:t>
      </w:r>
      <w:r w:rsidR="00ED1530">
        <w:t>FCRU indicated that it was in the final phase of design and</w:t>
      </w:r>
      <w:r w:rsidR="00C4459A">
        <w:t xml:space="preserve"> </w:t>
      </w:r>
      <w:r w:rsidR="00ED1530">
        <w:t xml:space="preserve">construction cost components have considerably changed. </w:t>
      </w:r>
      <w:r w:rsidR="001A5EC7">
        <w:t xml:space="preserve">The Utility stated that revisions </w:t>
      </w:r>
      <w:r w:rsidR="00AF09E9">
        <w:t xml:space="preserve">to the service </w:t>
      </w:r>
      <w:r w:rsidR="00311B60">
        <w:t>availability</w:t>
      </w:r>
      <w:r w:rsidR="00AF09E9">
        <w:t xml:space="preserve"> charges are </w:t>
      </w:r>
      <w:r w:rsidR="001A5EC7">
        <w:t xml:space="preserve">necessary in order to remain in compliance with Commission rules and ensure the appropriate cost are recovered through the charges. </w:t>
      </w:r>
      <w:r w:rsidR="000B6E08">
        <w:t xml:space="preserve">On January 6, 2026, the Utility filed an application to revise its water and wastewater </w:t>
      </w:r>
      <w:r w:rsidR="000B6E08">
        <w:lastRenderedPageBreak/>
        <w:t>main extension charge, plant capacity charge, and service availability policy</w:t>
      </w:r>
      <w:r w:rsidR="00675E90">
        <w:t xml:space="preserve"> to account for </w:t>
      </w:r>
      <w:r w:rsidR="00C61C4C">
        <w:t xml:space="preserve">the </w:t>
      </w:r>
      <w:r w:rsidR="00675E90">
        <w:t>changes in</w:t>
      </w:r>
      <w:r w:rsidR="00C61C4C">
        <w:t xml:space="preserve"> cost</w:t>
      </w:r>
      <w:r w:rsidR="000B6E08">
        <w:t xml:space="preserve">. </w:t>
      </w:r>
      <w:bookmarkEnd w:id="11"/>
    </w:p>
    <w:p w14:paraId="32E93C84" w14:textId="0FFD200C" w:rsidR="00A906C6" w:rsidRDefault="00AF09E9" w:rsidP="00A906C6">
      <w:pPr>
        <w:pStyle w:val="BodyText"/>
      </w:pPr>
      <w:r>
        <w:t xml:space="preserve"> By Order No. PSC-</w:t>
      </w:r>
      <w:r w:rsidR="006934A1">
        <w:t>2026</w:t>
      </w:r>
      <w:r>
        <w:t xml:space="preserve">-0077-PCO-WS, </w:t>
      </w:r>
      <w:r w:rsidR="00A906C6">
        <w:t xml:space="preserve">the Commission suspended the Utility’s proposed tariffs to allow staff sufficient time to review the Utility’s petition and gather all pertinent information in order to present </w:t>
      </w:r>
      <w:r w:rsidR="00A07B78">
        <w:t>an informed</w:t>
      </w:r>
      <w:r w:rsidR="00A906C6">
        <w:t xml:space="preserve"> recommendation.</w:t>
      </w:r>
      <w:r w:rsidR="00C61C4C">
        <w:rPr>
          <w:rStyle w:val="FootnoteReference"/>
        </w:rPr>
        <w:footnoteReference w:id="2"/>
      </w:r>
      <w:r>
        <w:t xml:space="preserve"> On March 4, 2026, the Utility provided responses to staff’s first data request. On July 17, 2026, the Utility provided certain corrections to the proposed service availability policy contained in the tariff.</w:t>
      </w:r>
      <w:r w:rsidR="00BE4B8B">
        <w:rPr>
          <w:rStyle w:val="FootnoteReference"/>
        </w:rPr>
        <w:footnoteReference w:id="3"/>
      </w:r>
      <w:r>
        <w:t xml:space="preserve"> </w:t>
      </w:r>
    </w:p>
    <w:p w14:paraId="00BE0250" w14:textId="32BDAADD" w:rsidR="00A906C6" w:rsidRDefault="00A906C6" w:rsidP="00A906C6">
      <w:pPr>
        <w:pStyle w:val="BodyText"/>
      </w:pPr>
      <w:r>
        <w:t xml:space="preserve">The Commission has jurisdiction in this </w:t>
      </w:r>
      <w:r w:rsidR="00A07B78">
        <w:t>case</w:t>
      </w:r>
      <w:r>
        <w:t xml:space="preserve"> pursuant to Sections 367.091, 367.101, and 367.121(1)(a), Florida Statutes (F.S.).</w:t>
      </w:r>
    </w:p>
    <w:p w14:paraId="2FC7E19D" w14:textId="469DA574" w:rsidR="00A906C6" w:rsidRDefault="00A906C6" w:rsidP="00A906C6">
      <w:pPr>
        <w:pStyle w:val="BodyText"/>
        <w:sectPr w:rsidR="00A906C6">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14:paraId="22270DB1" w14:textId="77777777" w:rsidR="007C0528" w:rsidRDefault="007C0528">
      <w:pPr>
        <w:pStyle w:val="RecommendationMajorSectionHeading"/>
      </w:pPr>
      <w:bookmarkStart w:id="15" w:name="DiscussionOfIssues"/>
      <w:r>
        <w:lastRenderedPageBreak/>
        <w:t>Discussion of Issues</w:t>
      </w:r>
    </w:p>
    <w:bookmarkEnd w:id="15"/>
    <w:p w14:paraId="6FBC7EAA" w14:textId="7AC04A1F" w:rsidR="00322A10" w:rsidRDefault="00322A10">
      <w:pPr>
        <w:pStyle w:val="IssueHeading"/>
        <w:rPr>
          <w:vanish/>
          <w:specVanish/>
        </w:rPr>
      </w:pPr>
      <w:r w:rsidRPr="004C3641">
        <w:t xml:space="preserve">Issue </w:t>
      </w:r>
      <w:r w:rsidR="006C2BFB">
        <w:fldChar w:fldCharType="begin"/>
      </w:r>
      <w:r w:rsidR="006C2BFB">
        <w:instrText xml:space="preserve"> SEQ Issue \* MERGEFORMAT </w:instrText>
      </w:r>
      <w:r w:rsidR="006C2BFB">
        <w:fldChar w:fldCharType="separate"/>
      </w:r>
      <w:r w:rsidR="006C2BFB">
        <w:rPr>
          <w:noProof/>
        </w:rPr>
        <w:t>1</w:t>
      </w:r>
      <w:r w:rsidR="006C2BFB">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6C2BFB">
        <w:rPr>
          <w:noProof/>
        </w:rPr>
        <w:instrText>1</w:instrText>
      </w:r>
      <w:r>
        <w:fldChar w:fldCharType="end"/>
      </w:r>
      <w:r>
        <w:tab/>
        <w:instrText xml:space="preserve">" \l 1 </w:instrText>
      </w:r>
      <w:r>
        <w:fldChar w:fldCharType="end"/>
      </w:r>
      <w:r>
        <w:t> </w:t>
      </w:r>
    </w:p>
    <w:p w14:paraId="2D5420F1" w14:textId="0A649A17" w:rsidR="00322A10" w:rsidRDefault="00322A10">
      <w:pPr>
        <w:pStyle w:val="BodyText"/>
      </w:pPr>
      <w:r>
        <w:t> Should FCRU's existing water and wastewater service availability charges and policy be revised, and if so, what are the appropriate charges?</w:t>
      </w:r>
    </w:p>
    <w:p w14:paraId="0F8087A8" w14:textId="77777777" w:rsidR="00322A10" w:rsidRPr="004C3641" w:rsidRDefault="00322A10">
      <w:pPr>
        <w:pStyle w:val="IssueSubsectionHeading"/>
        <w:rPr>
          <w:vanish/>
          <w:specVanish/>
        </w:rPr>
      </w:pPr>
      <w:r w:rsidRPr="004C3641">
        <w:t>Recommendation: </w:t>
      </w:r>
    </w:p>
    <w:p w14:paraId="50E10428" w14:textId="0578EE8A" w:rsidR="00322A10" w:rsidRDefault="00322A10" w:rsidP="002360C6">
      <w:pPr>
        <w:pStyle w:val="BodyText"/>
      </w:pPr>
      <w:r>
        <w:t> </w:t>
      </w:r>
      <w:bookmarkStart w:id="16" w:name="_Hlk235191950"/>
      <w:r w:rsidR="00C653AB">
        <w:t xml:space="preserve">Yes. FCRU’s existing water and wastewater </w:t>
      </w:r>
      <w:r w:rsidR="00A47DFA">
        <w:t xml:space="preserve">service availability charges and policy </w:t>
      </w:r>
      <w:r w:rsidR="00C653AB">
        <w:t xml:space="preserve">should be revised. </w:t>
      </w:r>
      <w:r w:rsidR="00A47DFA">
        <w:t>Staff recommends that the Utility</w:t>
      </w:r>
      <w:r w:rsidR="007F1DF1">
        <w:t>’s</w:t>
      </w:r>
      <w:r w:rsidR="00A47DFA">
        <w:t xml:space="preserve"> requested main extension charges of $</w:t>
      </w:r>
      <w:r w:rsidR="00492972">
        <w:t xml:space="preserve">759 for water and $994 for wastewater </w:t>
      </w:r>
      <w:r w:rsidR="00F775D6">
        <w:t>and plant capacity charges of $</w:t>
      </w:r>
      <w:r w:rsidR="00A93D37">
        <w:t>1,766</w:t>
      </w:r>
      <w:r w:rsidR="00F775D6">
        <w:t xml:space="preserve"> for water and $9,281 for wastewater should be approved</w:t>
      </w:r>
      <w:r w:rsidR="002360C6">
        <w:t xml:space="preserve"> because it is reasonable and within the guidelines of Rule 25-30.580, Florida Administrative Code (F.A.C.)</w:t>
      </w:r>
      <w:r w:rsidR="00F775D6">
        <w:t>.</w:t>
      </w:r>
      <w:r w:rsidR="00112E3E">
        <w:t xml:space="preserve"> </w:t>
      </w:r>
      <w:r w:rsidR="00112E3E" w:rsidRPr="00112E3E">
        <w:t>The approved charges and policy should be effective for connections made on or after the stamped approval date on the tariff sheets pursuant to Rule 25-30.475, F.A.C. FCRU should be required to collect its approved service availability charges until authorized to change them by the Commission in a subsequent proceeding</w:t>
      </w:r>
      <w:bookmarkEnd w:id="16"/>
      <w:r w:rsidR="00112E3E" w:rsidRPr="00112E3E">
        <w:t>.</w:t>
      </w:r>
      <w:r w:rsidR="00F775D6">
        <w:t xml:space="preserve"> </w:t>
      </w:r>
    </w:p>
    <w:p w14:paraId="5CC885F9" w14:textId="77777777" w:rsidR="00322A10" w:rsidRPr="004C3641" w:rsidRDefault="00322A10">
      <w:pPr>
        <w:pStyle w:val="IssueSubsectionHeading"/>
        <w:rPr>
          <w:vanish/>
          <w:specVanish/>
        </w:rPr>
      </w:pPr>
      <w:r w:rsidRPr="004C3641">
        <w:t>Staff Analysis: </w:t>
      </w:r>
    </w:p>
    <w:p w14:paraId="13C877DA" w14:textId="3285BAAA" w:rsidR="00322A10" w:rsidRDefault="00322A10" w:rsidP="00DA6DEE">
      <w:pPr>
        <w:pStyle w:val="BodyText"/>
      </w:pPr>
      <w:r>
        <w:t> </w:t>
      </w:r>
      <w:r w:rsidR="00DA6DEE">
        <w:t xml:space="preserve">Pursuant to Section 367.101, F.S., the Commission shall set just and reasonable charges and conditions for service availability. </w:t>
      </w:r>
      <w:r w:rsidR="006B70E1" w:rsidRPr="00F775D6">
        <w:t>Service availability charges are one-time charges applicable to new connections, which allow customers to pay their pro rata share of the facilities and plant costs.</w:t>
      </w:r>
      <w:r w:rsidR="006B70E1">
        <w:t xml:space="preserve"> </w:t>
      </w:r>
      <w:r w:rsidR="00B913C3" w:rsidRPr="00B913C3">
        <w:t>Rule 25-30.580, F.A.C., establishes guidelines for designing service availability charges.</w:t>
      </w:r>
      <w:r w:rsidR="00B913C3">
        <w:t xml:space="preserve"> </w:t>
      </w:r>
      <w:r w:rsidR="00F775D6" w:rsidRPr="00F775D6">
        <w:t xml:space="preserve">Pursuant to Rule 25-30.580(1), F.A.C., the maximum amount of CIAC, net of amortization, should not exceed 75 percent of the total original cost, net of depreciation, of the Utility’s facilities and plant when the facilities and plant are at their designed capacity. Rule 25-30.580(2), F.A.C., provides that the minimum amount of CIAC should not be less than the percentage of such facilities and plant that is represented by water transmission and distribution and sewage collection systems. </w:t>
      </w:r>
    </w:p>
    <w:p w14:paraId="0EFC1513" w14:textId="7913FE5F" w:rsidR="007F1DF1" w:rsidRDefault="00112E3E">
      <w:pPr>
        <w:pStyle w:val="BodyText"/>
      </w:pPr>
      <w:r>
        <w:t xml:space="preserve">FCRU’s existing water service availability charges consist of $3,158 for </w:t>
      </w:r>
      <w:r w:rsidR="003B61D3">
        <w:t xml:space="preserve">the </w:t>
      </w:r>
      <w:r>
        <w:t>main extension, $752 for plant capacity, $285 for meter installation, and $610 for service installation. For wastewater service availability, the charges consist of $4,833 for</w:t>
      </w:r>
      <w:r w:rsidR="00FC4D88">
        <w:t xml:space="preserve"> main extension, $1,250 for plant capacity, and actual costs for lateral installation. The </w:t>
      </w:r>
      <w:r w:rsidR="00BE0C99">
        <w:t xml:space="preserve">existing policy for both water and wastewater </w:t>
      </w:r>
      <w:r w:rsidR="00A93D37">
        <w:t>address</w:t>
      </w:r>
      <w:r w:rsidR="00BE0C99">
        <w:t xml:space="preserve"> </w:t>
      </w:r>
      <w:r w:rsidR="00A93D37">
        <w:t xml:space="preserve">only </w:t>
      </w:r>
      <w:r w:rsidR="003B61D3">
        <w:t xml:space="preserve">the applicability of the service availability charges. </w:t>
      </w:r>
      <w:r w:rsidR="007F1DF1">
        <w:t xml:space="preserve">The Utility is </w:t>
      </w:r>
      <w:r w:rsidR="00A93D37">
        <w:t>not requesting any changes</w:t>
      </w:r>
      <w:r w:rsidR="007F1DF1">
        <w:t xml:space="preserve"> to its meter installation and service/lateral installation charges.</w:t>
      </w:r>
    </w:p>
    <w:p w14:paraId="03BABB58" w14:textId="098B8292" w:rsidR="00890DEF" w:rsidRPr="00732059" w:rsidRDefault="00890DEF">
      <w:pPr>
        <w:pStyle w:val="BodyText"/>
        <w:contextualSpacing/>
        <w:rPr>
          <w:b/>
          <w:bCs/>
        </w:rPr>
      </w:pPr>
      <w:r w:rsidRPr="00732059">
        <w:rPr>
          <w:b/>
          <w:bCs/>
        </w:rPr>
        <w:t>Main Extension Charge and Plant Capacity Charge</w:t>
      </w:r>
    </w:p>
    <w:p w14:paraId="5AB49719" w14:textId="4C1D14C3" w:rsidR="003B61D3" w:rsidRDefault="003B61D3">
      <w:pPr>
        <w:pStyle w:val="BodyText"/>
      </w:pPr>
      <w:r w:rsidRPr="003B61D3">
        <w:t xml:space="preserve">FCRU </w:t>
      </w:r>
      <w:r>
        <w:t>requested revised</w:t>
      </w:r>
      <w:r w:rsidRPr="003B61D3">
        <w:t xml:space="preserve"> main extension charge</w:t>
      </w:r>
      <w:r>
        <w:t>s</w:t>
      </w:r>
      <w:r w:rsidRPr="003B61D3">
        <w:t xml:space="preserve"> of $</w:t>
      </w:r>
      <w:r>
        <w:t>759</w:t>
      </w:r>
      <w:r w:rsidRPr="003B61D3">
        <w:t xml:space="preserve"> for water and $</w:t>
      </w:r>
      <w:r>
        <w:t>994</w:t>
      </w:r>
      <w:r w:rsidRPr="003B61D3">
        <w:t xml:space="preserve"> for wastewater to recover a portion of the cost of the Utility’s transmission and distribution and collection system from future customers. </w:t>
      </w:r>
      <w:r w:rsidR="00E71202">
        <w:t xml:space="preserve">The </w:t>
      </w:r>
      <w:r w:rsidR="008D2F14">
        <w:t xml:space="preserve">main extension charges decreased as a result of the Utility planning to install fewer </w:t>
      </w:r>
      <w:r w:rsidR="005152DF">
        <w:t xml:space="preserve">lines than originally </w:t>
      </w:r>
      <w:r w:rsidR="00EB6F2F">
        <w:t>projected</w:t>
      </w:r>
      <w:r w:rsidR="005152DF">
        <w:t xml:space="preserve">. </w:t>
      </w:r>
      <w:r w:rsidRPr="003B61D3">
        <w:t>FCRU proposed plant capacity charges of $</w:t>
      </w:r>
      <w:r>
        <w:t>1,766</w:t>
      </w:r>
      <w:r w:rsidRPr="003B61D3">
        <w:t xml:space="preserve"> for water and $</w:t>
      </w:r>
      <w:r>
        <w:t>9,281</w:t>
      </w:r>
      <w:r w:rsidRPr="003B61D3">
        <w:t xml:space="preserve"> for wastewater to allow the Utility to recover all or part of </w:t>
      </w:r>
      <w:r w:rsidR="00A93D37">
        <w:t>its</w:t>
      </w:r>
      <w:r w:rsidRPr="003B61D3">
        <w:t xml:space="preserve"> capital costs </w:t>
      </w:r>
      <w:r w:rsidR="00A93D37">
        <w:t xml:space="preserve">associated with the </w:t>
      </w:r>
      <w:r w:rsidR="00A93D37" w:rsidRPr="003B61D3">
        <w:t>construction</w:t>
      </w:r>
      <w:r w:rsidRPr="003B61D3">
        <w:t xml:space="preserve"> or expansion of treatment facilities.</w:t>
      </w:r>
      <w:r>
        <w:t xml:space="preserve"> As mentioned in the case background, the initial charges were based on preliminary construction plans</w:t>
      </w:r>
      <w:r w:rsidR="00A07B78">
        <w:t xml:space="preserve">. </w:t>
      </w:r>
      <w:r>
        <w:t xml:space="preserve">FCRU is in the final stages of design and </w:t>
      </w:r>
      <w:r w:rsidR="00A93D37">
        <w:t>has</w:t>
      </w:r>
      <w:r>
        <w:t xml:space="preserve"> updated costs for its planned facilities. Although the Utility</w:t>
      </w:r>
      <w:r w:rsidR="00A93D37">
        <w:t>’s</w:t>
      </w:r>
      <w:r>
        <w:t xml:space="preserve"> plant in service decreased for both water and wastewater, the capacity of the treatment facility decreased for wastewater</w:t>
      </w:r>
      <w:r w:rsidR="00A93D37">
        <w:t>,</w:t>
      </w:r>
      <w:r>
        <w:t xml:space="preserve"> resulting in increased </w:t>
      </w:r>
      <w:r w:rsidR="0078429F">
        <w:t xml:space="preserve">plant capacity </w:t>
      </w:r>
      <w:r>
        <w:t>charges for the wastewater system.</w:t>
      </w:r>
      <w:r w:rsidR="00C46CFC">
        <w:t xml:space="preserve"> </w:t>
      </w:r>
      <w:r w:rsidR="00D32C14">
        <w:t xml:space="preserve">Capacity determines how many </w:t>
      </w:r>
      <w:r w:rsidR="006560D9">
        <w:t>equivalent residential connections</w:t>
      </w:r>
      <w:r w:rsidR="00D32C14">
        <w:t xml:space="preserve"> can be served</w:t>
      </w:r>
      <w:r w:rsidR="006560D9">
        <w:t xml:space="preserve"> by the treatment facility.</w:t>
      </w:r>
    </w:p>
    <w:p w14:paraId="0473FC77" w14:textId="26F334A9" w:rsidR="003B61D3" w:rsidRDefault="003B61D3">
      <w:pPr>
        <w:pStyle w:val="BodyText"/>
      </w:pPr>
      <w:r>
        <w:t xml:space="preserve">FCRU’s revised service availability charges result in contribution levels of 69.66 percent for water and 65.61 percent for wastewater. </w:t>
      </w:r>
      <w:r w:rsidRPr="003B61D3">
        <w:t xml:space="preserve">FCRU’s </w:t>
      </w:r>
      <w:r>
        <w:t>revised</w:t>
      </w:r>
      <w:r w:rsidRPr="003B61D3">
        <w:t xml:space="preserve"> service availability charges are reasonable and result in contribution levels that are within the guidelines established in Rule 25-30.580, F.A.C</w:t>
      </w:r>
      <w:r w:rsidR="00A07B78">
        <w:t xml:space="preserve">. </w:t>
      </w:r>
      <w:r>
        <w:t>However, the Utility anticipates receiving future contributions of facilities from developers and staff recognizes that these contributions could cause FCRU to exceed the guidelines established by rule</w:t>
      </w:r>
      <w:r w:rsidR="00A07B78">
        <w:t xml:space="preserve">. </w:t>
      </w:r>
      <w:r>
        <w:t xml:space="preserve">Through the Commission’s earnings surveillance process, </w:t>
      </w:r>
      <w:r w:rsidR="00A93D37">
        <w:t xml:space="preserve">staff can monitor </w:t>
      </w:r>
      <w:r>
        <w:t>the contribution levels and the service availability charges</w:t>
      </w:r>
      <w:r w:rsidR="00A93D37">
        <w:t xml:space="preserve"> can be</w:t>
      </w:r>
      <w:r>
        <w:t xml:space="preserve"> revisited if and when the Utility exceeds the guidelines of the rule. Therefore, staff recommends the requested service </w:t>
      </w:r>
      <w:r w:rsidR="00A07B78">
        <w:t>availability</w:t>
      </w:r>
      <w:r>
        <w:t xml:space="preserve"> charges should be approve</w:t>
      </w:r>
      <w:r w:rsidR="00A94305">
        <w:t>d</w:t>
      </w:r>
      <w:r>
        <w:t xml:space="preserve">. The revised service availability policy is more comprehensive than the existing policy and aligns with the rules pertaining to service </w:t>
      </w:r>
      <w:r w:rsidR="00A07B78">
        <w:t xml:space="preserve">availability. </w:t>
      </w:r>
      <w:r w:rsidR="007F1DF1">
        <w:t xml:space="preserve">Within its service availability policy, FCRU indicated that it would assess actual costs for inspections and plan reviews, which staff believes is reasonable. </w:t>
      </w:r>
      <w:r>
        <w:t>As result, staff recommends that the revised service availability policy should be approved</w:t>
      </w:r>
      <w:r w:rsidR="00A07B78">
        <w:t xml:space="preserve">. </w:t>
      </w:r>
    </w:p>
    <w:p w14:paraId="6C06A488" w14:textId="77777777" w:rsidR="008E3ED1" w:rsidRPr="00732059" w:rsidRDefault="008E3ED1">
      <w:pPr>
        <w:pStyle w:val="BodyText"/>
        <w:contextualSpacing/>
        <w:rPr>
          <w:b/>
          <w:bCs/>
        </w:rPr>
      </w:pPr>
      <w:r w:rsidRPr="00732059">
        <w:rPr>
          <w:b/>
          <w:bCs/>
        </w:rPr>
        <w:t>Conclusion</w:t>
      </w:r>
    </w:p>
    <w:p w14:paraId="4F9EA116" w14:textId="12B259AE" w:rsidR="00112E3E" w:rsidRDefault="00112E3E">
      <w:pPr>
        <w:pStyle w:val="BodyText"/>
        <w:contextualSpacing/>
      </w:pPr>
      <w:r w:rsidRPr="00112E3E">
        <w:t>FCRU’s existing water and wastewater service availability charges and policy should be revised. Staff recommends that the Utility</w:t>
      </w:r>
      <w:r w:rsidR="009D6A81">
        <w:t>’s</w:t>
      </w:r>
      <w:r w:rsidRPr="00112E3E">
        <w:t xml:space="preserve"> requested main extension charges of $759 for water and $994 for wastewater and plant capacity charges of $</w:t>
      </w:r>
      <w:r w:rsidR="00A93D37">
        <w:t>1,766</w:t>
      </w:r>
      <w:r w:rsidRPr="00112E3E">
        <w:t xml:space="preserve"> for water and $9,281 for wastewater should be approved.</w:t>
      </w:r>
      <w:r>
        <w:t xml:space="preserve"> </w:t>
      </w:r>
      <w:r w:rsidRPr="00112E3E">
        <w:t>The revised service</w:t>
      </w:r>
      <w:r w:rsidR="00A93D37">
        <w:t xml:space="preserve"> availability</w:t>
      </w:r>
      <w:r w:rsidRPr="00112E3E">
        <w:t xml:space="preserve"> policy complies with Commission rules and should be </w:t>
      </w:r>
      <w:r w:rsidR="00A07B78" w:rsidRPr="00112E3E">
        <w:t>approved. The</w:t>
      </w:r>
      <w:r w:rsidRPr="00112E3E">
        <w:t xml:space="preserve"> approved charges and policy should be effective for connections made on or after the stamped approval date on the tariff sheets pursuant to Rule 25-30.475, F.A.C. FCRU should be required to collect its approved service availability charges until authorized to change them by the Commission in a subsequent proceeding</w:t>
      </w:r>
      <w:r w:rsidR="003B61D3">
        <w:t>.</w:t>
      </w:r>
    </w:p>
    <w:p w14:paraId="7668886B" w14:textId="77DF1BF4" w:rsidR="00322A10" w:rsidRDefault="00322A10">
      <w:pPr>
        <w:pStyle w:val="IssueHeading"/>
        <w:rPr>
          <w:vanish/>
          <w:specVanish/>
        </w:rPr>
      </w:pPr>
      <w:r w:rsidRPr="004C3641">
        <w:rPr>
          <w:b w:val="0"/>
          <w:i w:val="0"/>
        </w:rPr>
        <w:br w:type="page"/>
      </w:r>
      <w:r w:rsidRPr="004C3641">
        <w:t xml:space="preserve">Issue </w:t>
      </w:r>
      <w:r w:rsidR="006C2BFB">
        <w:fldChar w:fldCharType="begin"/>
      </w:r>
      <w:r w:rsidR="006C2BFB">
        <w:instrText xml:space="preserve"> SEQ Issue \* MERGEFORMAT </w:instrText>
      </w:r>
      <w:r w:rsidR="006C2BFB">
        <w:fldChar w:fldCharType="separate"/>
      </w:r>
      <w:r w:rsidR="006C2BFB">
        <w:rPr>
          <w:noProof/>
        </w:rPr>
        <w:t>2</w:t>
      </w:r>
      <w:r w:rsidR="006C2BFB">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6C2BFB">
        <w:rPr>
          <w:noProof/>
        </w:rPr>
        <w:instrText>2</w:instrText>
      </w:r>
      <w:r>
        <w:fldChar w:fldCharType="end"/>
      </w:r>
      <w:r>
        <w:tab/>
        <w:instrText>(Fa</w:instrText>
      </w:r>
      <w:r w:rsidR="00FD5801">
        <w:instrText>r</w:instrText>
      </w:r>
      <w:r>
        <w:instrText xml:space="preserve">qooi)" \l 1 </w:instrText>
      </w:r>
      <w:r>
        <w:fldChar w:fldCharType="end"/>
      </w:r>
      <w:r>
        <w:t> </w:t>
      </w:r>
    </w:p>
    <w:p w14:paraId="2346678F" w14:textId="096929EB" w:rsidR="00322A10" w:rsidRDefault="00322A10">
      <w:pPr>
        <w:pStyle w:val="BodyText"/>
      </w:pPr>
      <w:r>
        <w:t> Should this docket be closed?</w:t>
      </w:r>
    </w:p>
    <w:p w14:paraId="5EFFA7FF" w14:textId="77777777" w:rsidR="00322A10" w:rsidRPr="004C3641" w:rsidRDefault="00322A10">
      <w:pPr>
        <w:pStyle w:val="IssueSubsectionHeading"/>
        <w:rPr>
          <w:vanish/>
          <w:specVanish/>
        </w:rPr>
      </w:pPr>
      <w:r w:rsidRPr="004C3641">
        <w:t>Recommendation: </w:t>
      </w:r>
    </w:p>
    <w:p w14:paraId="10DCD3AE" w14:textId="0C5C705A" w:rsidR="00322A10" w:rsidRDefault="00322A10">
      <w:pPr>
        <w:pStyle w:val="BodyText"/>
      </w:pPr>
      <w:r>
        <w:t> </w:t>
      </w:r>
      <w:r w:rsidR="00FD5801">
        <w:t xml:space="preserve">If a protest is filed within 21 days of the issuance date of the Order, the tariff should remain in effect with the charge held subject to refund pending resolution of the protest. If no timely protest is filed, a consummating order should be issued and, once staff verifies that </w:t>
      </w:r>
      <w:r w:rsidR="009D6A81">
        <w:t>the revised tariff sheet has been filed and the notice of the charge has been approved by staff and provided to property owners,</w:t>
      </w:r>
      <w:r w:rsidR="00FD5801">
        <w:t xml:space="preserve"> the docket should be administratively closed.</w:t>
      </w:r>
      <w:r>
        <w:t xml:space="preserve"> (</w:t>
      </w:r>
      <w:r w:rsidR="00311B60">
        <w:t>Farooqi</w:t>
      </w:r>
      <w:r>
        <w:t>)</w:t>
      </w:r>
    </w:p>
    <w:p w14:paraId="6E6A6C58" w14:textId="77777777" w:rsidR="00322A10" w:rsidRPr="004C3641" w:rsidRDefault="00322A10">
      <w:pPr>
        <w:pStyle w:val="IssueSubsectionHeading"/>
        <w:rPr>
          <w:vanish/>
          <w:specVanish/>
        </w:rPr>
      </w:pPr>
      <w:r w:rsidRPr="004C3641">
        <w:t>Staff Analysis: </w:t>
      </w:r>
    </w:p>
    <w:p w14:paraId="03CB667C" w14:textId="5AC4009A" w:rsidR="00322A10" w:rsidRDefault="00322A10">
      <w:pPr>
        <w:pStyle w:val="BodyText"/>
      </w:pPr>
      <w:r>
        <w:t> </w:t>
      </w:r>
      <w:r w:rsidR="00FD5801" w:rsidRPr="00FD5801">
        <w:t xml:space="preserve">If a protest is filed within 21 days of the issuance date of the Order, the tariff should remain in effect with the charge held subject to refund pending resolution of the protest. If no timely protest is filed, a consummating order should be issued and, once staff verifies that the </w:t>
      </w:r>
      <w:r w:rsidR="009D6A81">
        <w:t xml:space="preserve">revised tariff sheet has been filed and the </w:t>
      </w:r>
      <w:r w:rsidR="00FD5801" w:rsidRPr="00FD5801">
        <w:t xml:space="preserve">notice of the charge has been </w:t>
      </w:r>
      <w:r w:rsidR="009D6A81">
        <w:t>approved by staff and provided</w:t>
      </w:r>
      <w:r w:rsidR="00FD5801" w:rsidRPr="00FD5801">
        <w:t xml:space="preserve"> to property owners, the docket should be administratively closed.</w:t>
      </w:r>
    </w:p>
    <w:p w14:paraId="4F4507FB" w14:textId="77777777" w:rsidR="00E06484" w:rsidRDefault="00E06484" w:rsidP="00E275D8">
      <w:pPr>
        <w:pStyle w:val="BodyText"/>
      </w:pPr>
    </w:p>
    <w:sectPr w:rsidR="00E06484"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7B340" w14:textId="77777777" w:rsidR="00401484" w:rsidRDefault="00401484">
      <w:r>
        <w:separator/>
      </w:r>
    </w:p>
  </w:endnote>
  <w:endnote w:type="continuationSeparator" w:id="0">
    <w:p w14:paraId="38719BF5" w14:textId="77777777" w:rsidR="00401484" w:rsidRDefault="00401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21D81" w14:textId="77777777" w:rsidR="006C2BFB" w:rsidRDefault="006C2B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E55B3" w14:textId="77777777"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13312D">
      <w:rPr>
        <w:rStyle w:val="PageNumber"/>
        <w:noProof/>
      </w:rPr>
      <w:t>2</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FF747" w14:textId="77777777" w:rsidR="006C2BFB" w:rsidRDefault="006C2BF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327F2" w14:textId="77777777"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33804" w14:textId="77777777" w:rsidR="00401484" w:rsidRDefault="00401484">
      <w:r>
        <w:separator/>
      </w:r>
    </w:p>
  </w:footnote>
  <w:footnote w:type="continuationSeparator" w:id="0">
    <w:p w14:paraId="4F265F0B" w14:textId="77777777" w:rsidR="00401484" w:rsidRDefault="00401484">
      <w:r>
        <w:continuationSeparator/>
      </w:r>
    </w:p>
  </w:footnote>
  <w:footnote w:id="1">
    <w:p w14:paraId="30DCEB71" w14:textId="72B30EF5" w:rsidR="004D1D42" w:rsidRDefault="004D1D42">
      <w:pPr>
        <w:pStyle w:val="FootnoteText"/>
      </w:pPr>
      <w:r>
        <w:rPr>
          <w:rStyle w:val="FootnoteReference"/>
        </w:rPr>
        <w:footnoteRef/>
      </w:r>
      <w:r>
        <w:t xml:space="preserve"> Order No. PSC-2022-0193-FOF-WS, issued May 25, 2022, in Docket No. </w:t>
      </w:r>
      <w:r w:rsidR="000B6E08">
        <w:t xml:space="preserve">20190168-WS, </w:t>
      </w:r>
      <w:r w:rsidR="000B6E08" w:rsidRPr="000B6E08">
        <w:rPr>
          <w:i/>
          <w:iCs/>
        </w:rPr>
        <w:t>In re: Application for water and wastewater service in Duval, Baker, and Nassau Counties, by First Coast Regional Utilities, Inc</w:t>
      </w:r>
      <w:r w:rsidR="000B6E08" w:rsidRPr="000B6E08">
        <w:t>.</w:t>
      </w:r>
    </w:p>
  </w:footnote>
  <w:footnote w:id="2">
    <w:p w14:paraId="22CD487B" w14:textId="1E4FB72B" w:rsidR="00C61C4C" w:rsidRDefault="00C61C4C">
      <w:pPr>
        <w:pStyle w:val="FootnoteText"/>
      </w:pPr>
      <w:r>
        <w:rPr>
          <w:rStyle w:val="FootnoteReference"/>
        </w:rPr>
        <w:footnoteRef/>
      </w:r>
      <w:r>
        <w:t xml:space="preserve"> Order No. PSC-2026-0077-PCO-WS, issued March 23, 2026.</w:t>
      </w:r>
    </w:p>
  </w:footnote>
  <w:footnote w:id="3">
    <w:p w14:paraId="4C7E33BC" w14:textId="4BB3DC24" w:rsidR="00BE4B8B" w:rsidRDefault="00BE4B8B">
      <w:pPr>
        <w:pStyle w:val="FootnoteText"/>
      </w:pPr>
      <w:r>
        <w:rPr>
          <w:rStyle w:val="FootnoteReference"/>
        </w:rPr>
        <w:footnoteRef/>
      </w:r>
      <w:r>
        <w:t xml:space="preserve"> Document No. </w:t>
      </w:r>
      <w:r w:rsidR="00E77F2B">
        <w:t>04459-2026.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5CE0B" w14:textId="77777777" w:rsidR="006C2BFB" w:rsidRDefault="006C2B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ED14F" w14:textId="2960198A" w:rsidR="00BC402E" w:rsidRDefault="00322A10" w:rsidP="00220732">
    <w:pPr>
      <w:pStyle w:val="Header"/>
      <w:tabs>
        <w:tab w:val="clear" w:pos="4320"/>
        <w:tab w:val="clear" w:pos="8640"/>
        <w:tab w:val="right" w:pos="9360"/>
      </w:tabs>
    </w:pPr>
    <w:bookmarkStart w:id="13" w:name="DocketLabel"/>
    <w:r>
      <w:t>Docket No.</w:t>
    </w:r>
    <w:bookmarkEnd w:id="13"/>
    <w:r w:rsidR="00BC402E">
      <w:t xml:space="preserve"> </w:t>
    </w:r>
    <w:bookmarkStart w:id="14" w:name="DocketList"/>
    <w:r>
      <w:t>20260012-WS</w:t>
    </w:r>
    <w:bookmarkEnd w:id="14"/>
  </w:p>
  <w:p w14:paraId="1D80ACFA" w14:textId="553EFC40" w:rsidR="00BC402E" w:rsidRDefault="00BC402E">
    <w:pPr>
      <w:pStyle w:val="Header"/>
    </w:pPr>
    <w:r>
      <w:t xml:space="preserve">Date: </w:t>
    </w:r>
    <w:r>
      <w:fldChar w:fldCharType="begin"/>
    </w:r>
    <w:r>
      <w:instrText xml:space="preserve"> REF FilingDate </w:instrText>
    </w:r>
    <w:r>
      <w:fldChar w:fldCharType="separate"/>
    </w:r>
    <w:r w:rsidR="006C2BFB">
      <w:t>July 23, 2026</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15171" w14:textId="77777777" w:rsidR="006C2BFB" w:rsidRDefault="006C2BF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7A052" w14:textId="38BC07DA"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6C2BFB">
      <w:t>Docket No.</w:t>
    </w:r>
    <w:r>
      <w:fldChar w:fldCharType="end"/>
    </w:r>
    <w:r>
      <w:t xml:space="preserve"> </w:t>
    </w:r>
    <w:r>
      <w:fldChar w:fldCharType="begin"/>
    </w:r>
    <w:r>
      <w:instrText xml:space="preserve"> REF DocketList</w:instrText>
    </w:r>
    <w:r>
      <w:fldChar w:fldCharType="separate"/>
    </w:r>
    <w:r w:rsidR="006C2BFB">
      <w:t>20260012-WS</w:t>
    </w:r>
    <w:r>
      <w:fldChar w:fldCharType="end"/>
    </w:r>
    <w:r>
      <w:tab/>
      <w:t xml:space="preserve">Issue </w:t>
    </w:r>
    <w:r w:rsidR="000438AA">
      <w:fldChar w:fldCharType="begin"/>
    </w:r>
    <w:r w:rsidR="000438AA">
      <w:instrText xml:space="preserve"> Seq Issue \c \* Arabic </w:instrText>
    </w:r>
    <w:r w:rsidR="000438AA">
      <w:fldChar w:fldCharType="separate"/>
    </w:r>
    <w:r w:rsidR="006C2BFB">
      <w:rPr>
        <w:noProof/>
      </w:rPr>
      <w:t>0</w:t>
    </w:r>
    <w:r w:rsidR="000438AA">
      <w:rPr>
        <w:noProof/>
      </w:rPr>
      <w:fldChar w:fldCharType="end"/>
    </w:r>
  </w:p>
  <w:p w14:paraId="6F7E463F" w14:textId="0147FF73" w:rsidR="00BC402E" w:rsidRDefault="00BC402E">
    <w:pPr>
      <w:pStyle w:val="Header"/>
    </w:pPr>
    <w:r>
      <w:t xml:space="preserve">Date: </w:t>
    </w:r>
    <w:r>
      <w:fldChar w:fldCharType="begin"/>
    </w:r>
    <w:r>
      <w:instrText xml:space="preserve"> REF FilingDate </w:instrText>
    </w:r>
    <w:r>
      <w:fldChar w:fldCharType="separate"/>
    </w:r>
    <w:r w:rsidR="006C2BFB">
      <w:t>July 23, 2026</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4FD88" w14:textId="77777777" w:rsidR="00BC402E" w:rsidRDefault="00BC4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16cid:durableId="1715888351">
    <w:abstractNumId w:val="9"/>
  </w:num>
  <w:num w:numId="2" w16cid:durableId="798109114">
    <w:abstractNumId w:val="7"/>
  </w:num>
  <w:num w:numId="3" w16cid:durableId="1128014583">
    <w:abstractNumId w:val="6"/>
  </w:num>
  <w:num w:numId="4" w16cid:durableId="1202355402">
    <w:abstractNumId w:val="5"/>
  </w:num>
  <w:num w:numId="5" w16cid:durableId="1680229487">
    <w:abstractNumId w:val="4"/>
  </w:num>
  <w:num w:numId="6" w16cid:durableId="817234584">
    <w:abstractNumId w:val="8"/>
  </w:num>
  <w:num w:numId="7" w16cid:durableId="1441873088">
    <w:abstractNumId w:val="3"/>
  </w:num>
  <w:num w:numId="8" w16cid:durableId="570193205">
    <w:abstractNumId w:val="2"/>
  </w:num>
  <w:num w:numId="9" w16cid:durableId="1095515745">
    <w:abstractNumId w:val="1"/>
  </w:num>
  <w:num w:numId="10" w16cid:durableId="1327900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s-MX" w:vendorID="64" w:dllVersion="6" w:nlCheck="1" w:checkStyle="1"/>
  <w:activeWritingStyle w:appName="MSWord" w:lang="en-US" w:vendorID="64" w:dllVersion="0" w:nlCheck="1" w:checkStyle="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32DC39D9-B7F2-4F33-8079-DE13EA01171C}"/>
    <w:docVar w:name="dgnword-eventsink" w:val="337566896"/>
    <w:docVar w:name="DoubleSpaceTOC" w:val="0"/>
    <w:docVar w:name="NumberOfIssues" w:val="0"/>
    <w:docVar w:name="StaffInToC" w:val="True"/>
  </w:docVars>
  <w:rsids>
    <w:rsidRoot w:val="00322A10"/>
    <w:rsid w:val="000043D5"/>
    <w:rsid w:val="00006170"/>
    <w:rsid w:val="00010E37"/>
    <w:rsid w:val="00016C7B"/>
    <w:rsid w:val="000172DA"/>
    <w:rsid w:val="00017C9B"/>
    <w:rsid w:val="00022008"/>
    <w:rsid w:val="00022337"/>
    <w:rsid w:val="00023A0E"/>
    <w:rsid w:val="000247C5"/>
    <w:rsid w:val="00026A10"/>
    <w:rsid w:val="000277C2"/>
    <w:rsid w:val="00034BB3"/>
    <w:rsid w:val="00035B48"/>
    <w:rsid w:val="00036CE2"/>
    <w:rsid w:val="000421EA"/>
    <w:rsid w:val="000437FE"/>
    <w:rsid w:val="000438AA"/>
    <w:rsid w:val="00045125"/>
    <w:rsid w:val="000513BE"/>
    <w:rsid w:val="00051573"/>
    <w:rsid w:val="00053174"/>
    <w:rsid w:val="0005451B"/>
    <w:rsid w:val="000572C5"/>
    <w:rsid w:val="00065A06"/>
    <w:rsid w:val="000662C7"/>
    <w:rsid w:val="000666F3"/>
    <w:rsid w:val="00066C79"/>
    <w:rsid w:val="00070DCB"/>
    <w:rsid w:val="00072C12"/>
    <w:rsid w:val="00072CCA"/>
    <w:rsid w:val="00073120"/>
    <w:rsid w:val="000764D0"/>
    <w:rsid w:val="000828D3"/>
    <w:rsid w:val="000858F5"/>
    <w:rsid w:val="00087A0E"/>
    <w:rsid w:val="00090DB4"/>
    <w:rsid w:val="00096921"/>
    <w:rsid w:val="00097804"/>
    <w:rsid w:val="000A2B57"/>
    <w:rsid w:val="000A418B"/>
    <w:rsid w:val="000B0ACE"/>
    <w:rsid w:val="000B0DE9"/>
    <w:rsid w:val="000B47C8"/>
    <w:rsid w:val="000B6E08"/>
    <w:rsid w:val="000C34E6"/>
    <w:rsid w:val="000C4431"/>
    <w:rsid w:val="000C5435"/>
    <w:rsid w:val="000C6607"/>
    <w:rsid w:val="000C6975"/>
    <w:rsid w:val="000C78A6"/>
    <w:rsid w:val="000C7E66"/>
    <w:rsid w:val="000D1C06"/>
    <w:rsid w:val="000D3043"/>
    <w:rsid w:val="000D4319"/>
    <w:rsid w:val="000D4831"/>
    <w:rsid w:val="000E24FA"/>
    <w:rsid w:val="000E338A"/>
    <w:rsid w:val="000E4392"/>
    <w:rsid w:val="000E620E"/>
    <w:rsid w:val="000F05CD"/>
    <w:rsid w:val="000F1131"/>
    <w:rsid w:val="000F244D"/>
    <w:rsid w:val="000F374A"/>
    <w:rsid w:val="000F4DAF"/>
    <w:rsid w:val="000F53C1"/>
    <w:rsid w:val="00105BA1"/>
    <w:rsid w:val="001066FE"/>
    <w:rsid w:val="001076AF"/>
    <w:rsid w:val="001109F6"/>
    <w:rsid w:val="00112E3E"/>
    <w:rsid w:val="00116C6B"/>
    <w:rsid w:val="00117C8C"/>
    <w:rsid w:val="001239F0"/>
    <w:rsid w:val="00124C38"/>
    <w:rsid w:val="00124E2E"/>
    <w:rsid w:val="00125ED4"/>
    <w:rsid w:val="00127E1E"/>
    <w:rsid w:val="001303BF"/>
    <w:rsid w:val="001305E9"/>
    <w:rsid w:val="001307AF"/>
    <w:rsid w:val="0013312D"/>
    <w:rsid w:val="0013347E"/>
    <w:rsid w:val="00135687"/>
    <w:rsid w:val="00136BD1"/>
    <w:rsid w:val="00141E8D"/>
    <w:rsid w:val="00146B5D"/>
    <w:rsid w:val="00150ECE"/>
    <w:rsid w:val="0015506E"/>
    <w:rsid w:val="00157CCC"/>
    <w:rsid w:val="00163031"/>
    <w:rsid w:val="00164441"/>
    <w:rsid w:val="001654C4"/>
    <w:rsid w:val="0016701C"/>
    <w:rsid w:val="001717D6"/>
    <w:rsid w:val="00171A90"/>
    <w:rsid w:val="00172227"/>
    <w:rsid w:val="00176D70"/>
    <w:rsid w:val="00180254"/>
    <w:rsid w:val="00191E1F"/>
    <w:rsid w:val="00191EE8"/>
    <w:rsid w:val="00192943"/>
    <w:rsid w:val="00193BAF"/>
    <w:rsid w:val="00194791"/>
    <w:rsid w:val="00197A5C"/>
    <w:rsid w:val="001A206F"/>
    <w:rsid w:val="001A5EC7"/>
    <w:rsid w:val="001A7406"/>
    <w:rsid w:val="001A7AE4"/>
    <w:rsid w:val="001B1EDC"/>
    <w:rsid w:val="001B4053"/>
    <w:rsid w:val="001B4FEE"/>
    <w:rsid w:val="001B51C5"/>
    <w:rsid w:val="001B672A"/>
    <w:rsid w:val="001B6F3F"/>
    <w:rsid w:val="001C1269"/>
    <w:rsid w:val="001C13F4"/>
    <w:rsid w:val="001C2C42"/>
    <w:rsid w:val="001C52B5"/>
    <w:rsid w:val="001D0D3E"/>
    <w:rsid w:val="001D2817"/>
    <w:rsid w:val="001D2899"/>
    <w:rsid w:val="001D4ECE"/>
    <w:rsid w:val="001D4F29"/>
    <w:rsid w:val="001E14A3"/>
    <w:rsid w:val="001E390F"/>
    <w:rsid w:val="001E7FF4"/>
    <w:rsid w:val="001F2245"/>
    <w:rsid w:val="001F2C63"/>
    <w:rsid w:val="001F48C7"/>
    <w:rsid w:val="001F6B34"/>
    <w:rsid w:val="001F6DA1"/>
    <w:rsid w:val="00200178"/>
    <w:rsid w:val="00204200"/>
    <w:rsid w:val="002044E6"/>
    <w:rsid w:val="00205C82"/>
    <w:rsid w:val="00205DC2"/>
    <w:rsid w:val="00205EC1"/>
    <w:rsid w:val="00211ADF"/>
    <w:rsid w:val="00212B17"/>
    <w:rsid w:val="00215417"/>
    <w:rsid w:val="002163B6"/>
    <w:rsid w:val="00217215"/>
    <w:rsid w:val="00220732"/>
    <w:rsid w:val="00221095"/>
    <w:rsid w:val="0022121F"/>
    <w:rsid w:val="00221D32"/>
    <w:rsid w:val="0022219D"/>
    <w:rsid w:val="00222AC1"/>
    <w:rsid w:val="00225C3F"/>
    <w:rsid w:val="00226ED6"/>
    <w:rsid w:val="002360C6"/>
    <w:rsid w:val="00246E5F"/>
    <w:rsid w:val="0025163A"/>
    <w:rsid w:val="00252C6A"/>
    <w:rsid w:val="0025460D"/>
    <w:rsid w:val="002572CB"/>
    <w:rsid w:val="00263D44"/>
    <w:rsid w:val="002702AD"/>
    <w:rsid w:val="00274114"/>
    <w:rsid w:val="0027502C"/>
    <w:rsid w:val="00276BC8"/>
    <w:rsid w:val="002778C9"/>
    <w:rsid w:val="00281EB4"/>
    <w:rsid w:val="00292D82"/>
    <w:rsid w:val="00293EE7"/>
    <w:rsid w:val="002941AB"/>
    <w:rsid w:val="002963CB"/>
    <w:rsid w:val="00297E23"/>
    <w:rsid w:val="002A0B9C"/>
    <w:rsid w:val="002A1A42"/>
    <w:rsid w:val="002A450F"/>
    <w:rsid w:val="002A5B1E"/>
    <w:rsid w:val="002B2DAC"/>
    <w:rsid w:val="002B3BA8"/>
    <w:rsid w:val="002B4762"/>
    <w:rsid w:val="002B4A01"/>
    <w:rsid w:val="002C291B"/>
    <w:rsid w:val="002C3C93"/>
    <w:rsid w:val="002C5280"/>
    <w:rsid w:val="002C746A"/>
    <w:rsid w:val="002C7E4E"/>
    <w:rsid w:val="002D1533"/>
    <w:rsid w:val="002D226D"/>
    <w:rsid w:val="002D41F6"/>
    <w:rsid w:val="002D74E3"/>
    <w:rsid w:val="002E1FBC"/>
    <w:rsid w:val="002E3836"/>
    <w:rsid w:val="002F02A4"/>
    <w:rsid w:val="002F3F4F"/>
    <w:rsid w:val="002F6030"/>
    <w:rsid w:val="002F6ECD"/>
    <w:rsid w:val="003001AC"/>
    <w:rsid w:val="003037E1"/>
    <w:rsid w:val="00305E47"/>
    <w:rsid w:val="00307E51"/>
    <w:rsid w:val="003103EC"/>
    <w:rsid w:val="00311B60"/>
    <w:rsid w:val="00312132"/>
    <w:rsid w:val="003130BA"/>
    <w:rsid w:val="003144EF"/>
    <w:rsid w:val="0031480E"/>
    <w:rsid w:val="00314D0A"/>
    <w:rsid w:val="00316877"/>
    <w:rsid w:val="00321C2D"/>
    <w:rsid w:val="00322A10"/>
    <w:rsid w:val="00322F74"/>
    <w:rsid w:val="00323B4F"/>
    <w:rsid w:val="00325E15"/>
    <w:rsid w:val="00335116"/>
    <w:rsid w:val="00335C7F"/>
    <w:rsid w:val="003361D6"/>
    <w:rsid w:val="00340073"/>
    <w:rsid w:val="003411D8"/>
    <w:rsid w:val="0034192C"/>
    <w:rsid w:val="003445B0"/>
    <w:rsid w:val="00347ADD"/>
    <w:rsid w:val="00350EE5"/>
    <w:rsid w:val="00353B66"/>
    <w:rsid w:val="00355393"/>
    <w:rsid w:val="00355934"/>
    <w:rsid w:val="0035698B"/>
    <w:rsid w:val="00357928"/>
    <w:rsid w:val="0036010E"/>
    <w:rsid w:val="00360C5C"/>
    <w:rsid w:val="003632FD"/>
    <w:rsid w:val="00366EFD"/>
    <w:rsid w:val="00370F78"/>
    <w:rsid w:val="00372805"/>
    <w:rsid w:val="00372B0C"/>
    <w:rsid w:val="00373180"/>
    <w:rsid w:val="00375AB9"/>
    <w:rsid w:val="00376343"/>
    <w:rsid w:val="0037691E"/>
    <w:rsid w:val="00381AAA"/>
    <w:rsid w:val="003821A0"/>
    <w:rsid w:val="00385B04"/>
    <w:rsid w:val="003864CF"/>
    <w:rsid w:val="003948AE"/>
    <w:rsid w:val="003A08C0"/>
    <w:rsid w:val="003A22A6"/>
    <w:rsid w:val="003A2A58"/>
    <w:rsid w:val="003A32EB"/>
    <w:rsid w:val="003A5494"/>
    <w:rsid w:val="003B2510"/>
    <w:rsid w:val="003B2B0C"/>
    <w:rsid w:val="003B4355"/>
    <w:rsid w:val="003B5D0A"/>
    <w:rsid w:val="003B5D32"/>
    <w:rsid w:val="003B61D3"/>
    <w:rsid w:val="003C2CC4"/>
    <w:rsid w:val="003C3710"/>
    <w:rsid w:val="003C42A3"/>
    <w:rsid w:val="003C48F7"/>
    <w:rsid w:val="003C540A"/>
    <w:rsid w:val="003E0463"/>
    <w:rsid w:val="003E0E35"/>
    <w:rsid w:val="003E0EFC"/>
    <w:rsid w:val="003E1286"/>
    <w:rsid w:val="003E4A2B"/>
    <w:rsid w:val="003E5BDD"/>
    <w:rsid w:val="003E6FE9"/>
    <w:rsid w:val="003E76C2"/>
    <w:rsid w:val="003F1367"/>
    <w:rsid w:val="003F1679"/>
    <w:rsid w:val="003F21EB"/>
    <w:rsid w:val="003F4A35"/>
    <w:rsid w:val="003F5F03"/>
    <w:rsid w:val="003F7FDD"/>
    <w:rsid w:val="00400E4A"/>
    <w:rsid w:val="00401484"/>
    <w:rsid w:val="00402101"/>
    <w:rsid w:val="00402481"/>
    <w:rsid w:val="00402978"/>
    <w:rsid w:val="00403F58"/>
    <w:rsid w:val="004042B4"/>
    <w:rsid w:val="00410DC4"/>
    <w:rsid w:val="00412DAE"/>
    <w:rsid w:val="0041302D"/>
    <w:rsid w:val="0041464A"/>
    <w:rsid w:val="00415658"/>
    <w:rsid w:val="004242E6"/>
    <w:rsid w:val="00427B35"/>
    <w:rsid w:val="00431598"/>
    <w:rsid w:val="004319AD"/>
    <w:rsid w:val="0043346D"/>
    <w:rsid w:val="0043744A"/>
    <w:rsid w:val="00441B7F"/>
    <w:rsid w:val="004426B8"/>
    <w:rsid w:val="00444432"/>
    <w:rsid w:val="00447D5C"/>
    <w:rsid w:val="00450202"/>
    <w:rsid w:val="004502B2"/>
    <w:rsid w:val="00452913"/>
    <w:rsid w:val="00455499"/>
    <w:rsid w:val="0045578D"/>
    <w:rsid w:val="004633F6"/>
    <w:rsid w:val="004649A7"/>
    <w:rsid w:val="00466221"/>
    <w:rsid w:val="00467DBC"/>
    <w:rsid w:val="00471860"/>
    <w:rsid w:val="00471DFE"/>
    <w:rsid w:val="0047246B"/>
    <w:rsid w:val="00477026"/>
    <w:rsid w:val="00477730"/>
    <w:rsid w:val="004837E1"/>
    <w:rsid w:val="00491CB5"/>
    <w:rsid w:val="00492972"/>
    <w:rsid w:val="004A2B11"/>
    <w:rsid w:val="004A43DB"/>
    <w:rsid w:val="004A744D"/>
    <w:rsid w:val="004B1491"/>
    <w:rsid w:val="004B60BD"/>
    <w:rsid w:val="004B6A20"/>
    <w:rsid w:val="004C3150"/>
    <w:rsid w:val="004C3641"/>
    <w:rsid w:val="004C3873"/>
    <w:rsid w:val="004C4390"/>
    <w:rsid w:val="004C4AF7"/>
    <w:rsid w:val="004C7501"/>
    <w:rsid w:val="004D020C"/>
    <w:rsid w:val="004D1D42"/>
    <w:rsid w:val="004D2881"/>
    <w:rsid w:val="004D2D7D"/>
    <w:rsid w:val="004D385F"/>
    <w:rsid w:val="004D3C84"/>
    <w:rsid w:val="004D5B39"/>
    <w:rsid w:val="004D7976"/>
    <w:rsid w:val="004E0CEA"/>
    <w:rsid w:val="004E330D"/>
    <w:rsid w:val="004E4985"/>
    <w:rsid w:val="004E5147"/>
    <w:rsid w:val="004E69B5"/>
    <w:rsid w:val="004F054A"/>
    <w:rsid w:val="004F150F"/>
    <w:rsid w:val="004F50D1"/>
    <w:rsid w:val="004F5C43"/>
    <w:rsid w:val="00501F02"/>
    <w:rsid w:val="005050A2"/>
    <w:rsid w:val="00506030"/>
    <w:rsid w:val="0050652D"/>
    <w:rsid w:val="00506C03"/>
    <w:rsid w:val="00511A11"/>
    <w:rsid w:val="005128FD"/>
    <w:rsid w:val="005152DF"/>
    <w:rsid w:val="00516496"/>
    <w:rsid w:val="00522A52"/>
    <w:rsid w:val="00522E7D"/>
    <w:rsid w:val="00523B11"/>
    <w:rsid w:val="0052455B"/>
    <w:rsid w:val="00524C43"/>
    <w:rsid w:val="0052572A"/>
    <w:rsid w:val="00532DFB"/>
    <w:rsid w:val="00534DCF"/>
    <w:rsid w:val="00543CB3"/>
    <w:rsid w:val="005442E4"/>
    <w:rsid w:val="00545997"/>
    <w:rsid w:val="00545D3C"/>
    <w:rsid w:val="00547652"/>
    <w:rsid w:val="00553885"/>
    <w:rsid w:val="0055529B"/>
    <w:rsid w:val="00560FF0"/>
    <w:rsid w:val="00561111"/>
    <w:rsid w:val="005614BD"/>
    <w:rsid w:val="00562F3D"/>
    <w:rsid w:val="0057154F"/>
    <w:rsid w:val="00580E0E"/>
    <w:rsid w:val="00580F69"/>
    <w:rsid w:val="00581CA3"/>
    <w:rsid w:val="00585031"/>
    <w:rsid w:val="00586E8B"/>
    <w:rsid w:val="00587090"/>
    <w:rsid w:val="00587A44"/>
    <w:rsid w:val="00590CE2"/>
    <w:rsid w:val="00591EC1"/>
    <w:rsid w:val="005932F1"/>
    <w:rsid w:val="00593F36"/>
    <w:rsid w:val="00595A5E"/>
    <w:rsid w:val="00597730"/>
    <w:rsid w:val="005977EC"/>
    <w:rsid w:val="00597DE7"/>
    <w:rsid w:val="005A1CD3"/>
    <w:rsid w:val="005A4AA2"/>
    <w:rsid w:val="005A5994"/>
    <w:rsid w:val="005B34B6"/>
    <w:rsid w:val="005B3FBB"/>
    <w:rsid w:val="005B5DB6"/>
    <w:rsid w:val="005B606A"/>
    <w:rsid w:val="005B6C8F"/>
    <w:rsid w:val="005B6EC3"/>
    <w:rsid w:val="005B7E23"/>
    <w:rsid w:val="005C17D7"/>
    <w:rsid w:val="005C33CE"/>
    <w:rsid w:val="005C51D5"/>
    <w:rsid w:val="005C6C4A"/>
    <w:rsid w:val="005D0F74"/>
    <w:rsid w:val="005D2E7D"/>
    <w:rsid w:val="005D4A8F"/>
    <w:rsid w:val="005D561B"/>
    <w:rsid w:val="005D578F"/>
    <w:rsid w:val="005D5ECF"/>
    <w:rsid w:val="005E2AB6"/>
    <w:rsid w:val="005E572A"/>
    <w:rsid w:val="005E7730"/>
    <w:rsid w:val="005E7E8E"/>
    <w:rsid w:val="005F0148"/>
    <w:rsid w:val="005F275B"/>
    <w:rsid w:val="005F4159"/>
    <w:rsid w:val="005F468D"/>
    <w:rsid w:val="005F5556"/>
    <w:rsid w:val="005F69A3"/>
    <w:rsid w:val="00604365"/>
    <w:rsid w:val="00604CC7"/>
    <w:rsid w:val="00613441"/>
    <w:rsid w:val="006147F2"/>
    <w:rsid w:val="00615423"/>
    <w:rsid w:val="006165B2"/>
    <w:rsid w:val="00617276"/>
    <w:rsid w:val="0062527B"/>
    <w:rsid w:val="00625D97"/>
    <w:rsid w:val="00625F1C"/>
    <w:rsid w:val="0062658E"/>
    <w:rsid w:val="00626640"/>
    <w:rsid w:val="0062681D"/>
    <w:rsid w:val="006279E1"/>
    <w:rsid w:val="00630CEB"/>
    <w:rsid w:val="00632264"/>
    <w:rsid w:val="006355F2"/>
    <w:rsid w:val="006470BC"/>
    <w:rsid w:val="006478FE"/>
    <w:rsid w:val="006527C1"/>
    <w:rsid w:val="006554D3"/>
    <w:rsid w:val="006560D9"/>
    <w:rsid w:val="006603F4"/>
    <w:rsid w:val="00661708"/>
    <w:rsid w:val="00666522"/>
    <w:rsid w:val="00667036"/>
    <w:rsid w:val="00667B89"/>
    <w:rsid w:val="00673BDB"/>
    <w:rsid w:val="00673F3D"/>
    <w:rsid w:val="00674341"/>
    <w:rsid w:val="00675E90"/>
    <w:rsid w:val="006771B8"/>
    <w:rsid w:val="00682631"/>
    <w:rsid w:val="00683A89"/>
    <w:rsid w:val="006843B6"/>
    <w:rsid w:val="0068481F"/>
    <w:rsid w:val="00685BE0"/>
    <w:rsid w:val="006934A1"/>
    <w:rsid w:val="00693EA1"/>
    <w:rsid w:val="006945FC"/>
    <w:rsid w:val="0069636F"/>
    <w:rsid w:val="00696F5D"/>
    <w:rsid w:val="00697249"/>
    <w:rsid w:val="006A06F3"/>
    <w:rsid w:val="006A1A1D"/>
    <w:rsid w:val="006A1A67"/>
    <w:rsid w:val="006B09C4"/>
    <w:rsid w:val="006B3947"/>
    <w:rsid w:val="006B4293"/>
    <w:rsid w:val="006B624F"/>
    <w:rsid w:val="006B6B43"/>
    <w:rsid w:val="006B70E1"/>
    <w:rsid w:val="006C0C95"/>
    <w:rsid w:val="006C2BFB"/>
    <w:rsid w:val="006C31E3"/>
    <w:rsid w:val="006D18D3"/>
    <w:rsid w:val="006D1EE9"/>
    <w:rsid w:val="006D339D"/>
    <w:rsid w:val="006D3BD1"/>
    <w:rsid w:val="006D677D"/>
    <w:rsid w:val="006E010E"/>
    <w:rsid w:val="006E08CB"/>
    <w:rsid w:val="006E598D"/>
    <w:rsid w:val="006E64A8"/>
    <w:rsid w:val="006E69D1"/>
    <w:rsid w:val="006E6EB7"/>
    <w:rsid w:val="006F09A6"/>
    <w:rsid w:val="006F77D7"/>
    <w:rsid w:val="00702D32"/>
    <w:rsid w:val="00703FEE"/>
    <w:rsid w:val="0070437D"/>
    <w:rsid w:val="00704CF1"/>
    <w:rsid w:val="00704E33"/>
    <w:rsid w:val="00705B04"/>
    <w:rsid w:val="0071040E"/>
    <w:rsid w:val="007138F9"/>
    <w:rsid w:val="00717EE9"/>
    <w:rsid w:val="00724992"/>
    <w:rsid w:val="00724F64"/>
    <w:rsid w:val="00727F90"/>
    <w:rsid w:val="00732059"/>
    <w:rsid w:val="00734820"/>
    <w:rsid w:val="007349DC"/>
    <w:rsid w:val="0074365E"/>
    <w:rsid w:val="007445EE"/>
    <w:rsid w:val="00744B55"/>
    <w:rsid w:val="007515FD"/>
    <w:rsid w:val="00753AB2"/>
    <w:rsid w:val="00753D74"/>
    <w:rsid w:val="0075695E"/>
    <w:rsid w:val="00760D80"/>
    <w:rsid w:val="00761CB4"/>
    <w:rsid w:val="00764170"/>
    <w:rsid w:val="00767110"/>
    <w:rsid w:val="00772C4A"/>
    <w:rsid w:val="00774428"/>
    <w:rsid w:val="0077761A"/>
    <w:rsid w:val="00780729"/>
    <w:rsid w:val="00780C09"/>
    <w:rsid w:val="00780DDF"/>
    <w:rsid w:val="007834E9"/>
    <w:rsid w:val="0078429F"/>
    <w:rsid w:val="00787DBC"/>
    <w:rsid w:val="0079019A"/>
    <w:rsid w:val="00792935"/>
    <w:rsid w:val="00793EAA"/>
    <w:rsid w:val="007A04A1"/>
    <w:rsid w:val="007A1840"/>
    <w:rsid w:val="007A41DD"/>
    <w:rsid w:val="007B02BF"/>
    <w:rsid w:val="007B04E6"/>
    <w:rsid w:val="007B06F5"/>
    <w:rsid w:val="007B1840"/>
    <w:rsid w:val="007B730C"/>
    <w:rsid w:val="007C0528"/>
    <w:rsid w:val="007C08EA"/>
    <w:rsid w:val="007C3D38"/>
    <w:rsid w:val="007D0F35"/>
    <w:rsid w:val="007D1783"/>
    <w:rsid w:val="007D4546"/>
    <w:rsid w:val="007D499F"/>
    <w:rsid w:val="007D4FEB"/>
    <w:rsid w:val="007D6146"/>
    <w:rsid w:val="007D79BB"/>
    <w:rsid w:val="007E0CE7"/>
    <w:rsid w:val="007E4ADC"/>
    <w:rsid w:val="007E5041"/>
    <w:rsid w:val="007E6DAF"/>
    <w:rsid w:val="007F1193"/>
    <w:rsid w:val="007F1DF1"/>
    <w:rsid w:val="007F3C1E"/>
    <w:rsid w:val="007F417F"/>
    <w:rsid w:val="007F7644"/>
    <w:rsid w:val="008042BD"/>
    <w:rsid w:val="00804E17"/>
    <w:rsid w:val="008050B3"/>
    <w:rsid w:val="00805CCD"/>
    <w:rsid w:val="008143B9"/>
    <w:rsid w:val="00816624"/>
    <w:rsid w:val="00822427"/>
    <w:rsid w:val="00822562"/>
    <w:rsid w:val="00823663"/>
    <w:rsid w:val="00823664"/>
    <w:rsid w:val="00825CBF"/>
    <w:rsid w:val="00826677"/>
    <w:rsid w:val="00827D3F"/>
    <w:rsid w:val="00830496"/>
    <w:rsid w:val="008305B7"/>
    <w:rsid w:val="00832DDC"/>
    <w:rsid w:val="008426B0"/>
    <w:rsid w:val="008431BB"/>
    <w:rsid w:val="00845E34"/>
    <w:rsid w:val="00850BAC"/>
    <w:rsid w:val="00850DD2"/>
    <w:rsid w:val="00854A3E"/>
    <w:rsid w:val="00854FAF"/>
    <w:rsid w:val="00855D08"/>
    <w:rsid w:val="008618A4"/>
    <w:rsid w:val="00862EE2"/>
    <w:rsid w:val="00863930"/>
    <w:rsid w:val="00864A21"/>
    <w:rsid w:val="008731AB"/>
    <w:rsid w:val="008742A7"/>
    <w:rsid w:val="00874344"/>
    <w:rsid w:val="0087505D"/>
    <w:rsid w:val="00877703"/>
    <w:rsid w:val="00882155"/>
    <w:rsid w:val="0088233B"/>
    <w:rsid w:val="008827AD"/>
    <w:rsid w:val="00884888"/>
    <w:rsid w:val="0088599E"/>
    <w:rsid w:val="00886B78"/>
    <w:rsid w:val="00886C37"/>
    <w:rsid w:val="008873FD"/>
    <w:rsid w:val="00890DEF"/>
    <w:rsid w:val="008915FC"/>
    <w:rsid w:val="00892D99"/>
    <w:rsid w:val="00893315"/>
    <w:rsid w:val="00894C09"/>
    <w:rsid w:val="008A216F"/>
    <w:rsid w:val="008A2DC1"/>
    <w:rsid w:val="008A66B3"/>
    <w:rsid w:val="008B1BC5"/>
    <w:rsid w:val="008B5C68"/>
    <w:rsid w:val="008B62AE"/>
    <w:rsid w:val="008B7A28"/>
    <w:rsid w:val="008C04B5"/>
    <w:rsid w:val="008C14FA"/>
    <w:rsid w:val="008C7B0B"/>
    <w:rsid w:val="008D23E7"/>
    <w:rsid w:val="008D2F14"/>
    <w:rsid w:val="008D4057"/>
    <w:rsid w:val="008D676C"/>
    <w:rsid w:val="008D6C49"/>
    <w:rsid w:val="008E007E"/>
    <w:rsid w:val="008E1F19"/>
    <w:rsid w:val="008E3913"/>
    <w:rsid w:val="008E3ED1"/>
    <w:rsid w:val="008E60D6"/>
    <w:rsid w:val="008F2262"/>
    <w:rsid w:val="008F4D2B"/>
    <w:rsid w:val="008F5B91"/>
    <w:rsid w:val="008F6D9C"/>
    <w:rsid w:val="008F7736"/>
    <w:rsid w:val="0090019E"/>
    <w:rsid w:val="00900435"/>
    <w:rsid w:val="00901086"/>
    <w:rsid w:val="00901C8A"/>
    <w:rsid w:val="00902F66"/>
    <w:rsid w:val="00903113"/>
    <w:rsid w:val="00903C72"/>
    <w:rsid w:val="00904E17"/>
    <w:rsid w:val="00904F3B"/>
    <w:rsid w:val="00905886"/>
    <w:rsid w:val="009065BB"/>
    <w:rsid w:val="009070D6"/>
    <w:rsid w:val="009076C6"/>
    <w:rsid w:val="0091019E"/>
    <w:rsid w:val="009106F1"/>
    <w:rsid w:val="00912404"/>
    <w:rsid w:val="009129BB"/>
    <w:rsid w:val="00912FC0"/>
    <w:rsid w:val="009145D6"/>
    <w:rsid w:val="00915541"/>
    <w:rsid w:val="00920E64"/>
    <w:rsid w:val="00922002"/>
    <w:rsid w:val="009225CB"/>
    <w:rsid w:val="00923E5C"/>
    <w:rsid w:val="00924020"/>
    <w:rsid w:val="00924BF4"/>
    <w:rsid w:val="00925337"/>
    <w:rsid w:val="009271A7"/>
    <w:rsid w:val="0092762F"/>
    <w:rsid w:val="00932812"/>
    <w:rsid w:val="0093658B"/>
    <w:rsid w:val="00937CC5"/>
    <w:rsid w:val="00941FC4"/>
    <w:rsid w:val="00942599"/>
    <w:rsid w:val="009429FF"/>
    <w:rsid w:val="00943A10"/>
    <w:rsid w:val="009444D1"/>
    <w:rsid w:val="00945BD6"/>
    <w:rsid w:val="009479FB"/>
    <w:rsid w:val="00951C45"/>
    <w:rsid w:val="00951DD8"/>
    <w:rsid w:val="00951EE9"/>
    <w:rsid w:val="0096053F"/>
    <w:rsid w:val="009656F2"/>
    <w:rsid w:val="009663D3"/>
    <w:rsid w:val="00966A08"/>
    <w:rsid w:val="009701B7"/>
    <w:rsid w:val="00971207"/>
    <w:rsid w:val="00971EEF"/>
    <w:rsid w:val="00972FDC"/>
    <w:rsid w:val="00975CB4"/>
    <w:rsid w:val="009829B7"/>
    <w:rsid w:val="009863B0"/>
    <w:rsid w:val="00987DE1"/>
    <w:rsid w:val="00990571"/>
    <w:rsid w:val="00991905"/>
    <w:rsid w:val="009926B2"/>
    <w:rsid w:val="0099673A"/>
    <w:rsid w:val="009A3291"/>
    <w:rsid w:val="009A3330"/>
    <w:rsid w:val="009A548F"/>
    <w:rsid w:val="009A7C96"/>
    <w:rsid w:val="009B483E"/>
    <w:rsid w:val="009B4ACC"/>
    <w:rsid w:val="009B61BF"/>
    <w:rsid w:val="009C3253"/>
    <w:rsid w:val="009C3DB9"/>
    <w:rsid w:val="009C5968"/>
    <w:rsid w:val="009D0436"/>
    <w:rsid w:val="009D1361"/>
    <w:rsid w:val="009D46E5"/>
    <w:rsid w:val="009D568A"/>
    <w:rsid w:val="009D6A81"/>
    <w:rsid w:val="009E1AA8"/>
    <w:rsid w:val="009E2B39"/>
    <w:rsid w:val="009E2BD3"/>
    <w:rsid w:val="009E7956"/>
    <w:rsid w:val="009F04EC"/>
    <w:rsid w:val="009F2A7C"/>
    <w:rsid w:val="009F3B36"/>
    <w:rsid w:val="00A019B9"/>
    <w:rsid w:val="00A03157"/>
    <w:rsid w:val="00A07B78"/>
    <w:rsid w:val="00A10E4E"/>
    <w:rsid w:val="00A11756"/>
    <w:rsid w:val="00A12497"/>
    <w:rsid w:val="00A12508"/>
    <w:rsid w:val="00A1282B"/>
    <w:rsid w:val="00A1386C"/>
    <w:rsid w:val="00A13A27"/>
    <w:rsid w:val="00A15B7C"/>
    <w:rsid w:val="00A175B6"/>
    <w:rsid w:val="00A21835"/>
    <w:rsid w:val="00A2374B"/>
    <w:rsid w:val="00A23AAB"/>
    <w:rsid w:val="00A23D95"/>
    <w:rsid w:val="00A27D6E"/>
    <w:rsid w:val="00A30AEE"/>
    <w:rsid w:val="00A328EC"/>
    <w:rsid w:val="00A33A51"/>
    <w:rsid w:val="00A413A5"/>
    <w:rsid w:val="00A41717"/>
    <w:rsid w:val="00A41CA6"/>
    <w:rsid w:val="00A4267E"/>
    <w:rsid w:val="00A431ED"/>
    <w:rsid w:val="00A47927"/>
    <w:rsid w:val="00A47DFA"/>
    <w:rsid w:val="00A47FFC"/>
    <w:rsid w:val="00A52C51"/>
    <w:rsid w:val="00A5442F"/>
    <w:rsid w:val="00A54FF9"/>
    <w:rsid w:val="00A55BAD"/>
    <w:rsid w:val="00A56765"/>
    <w:rsid w:val="00A60DDC"/>
    <w:rsid w:val="00A66D7D"/>
    <w:rsid w:val="00A67095"/>
    <w:rsid w:val="00A675AC"/>
    <w:rsid w:val="00A7097D"/>
    <w:rsid w:val="00A741E7"/>
    <w:rsid w:val="00A7581F"/>
    <w:rsid w:val="00A808CD"/>
    <w:rsid w:val="00A81274"/>
    <w:rsid w:val="00A85CBE"/>
    <w:rsid w:val="00A86ACA"/>
    <w:rsid w:val="00A90058"/>
    <w:rsid w:val="00A906C6"/>
    <w:rsid w:val="00A9226D"/>
    <w:rsid w:val="00A92439"/>
    <w:rsid w:val="00A92FB1"/>
    <w:rsid w:val="00A93D37"/>
    <w:rsid w:val="00A94305"/>
    <w:rsid w:val="00A95980"/>
    <w:rsid w:val="00A95A0C"/>
    <w:rsid w:val="00AA2765"/>
    <w:rsid w:val="00AA77B5"/>
    <w:rsid w:val="00AB0AB1"/>
    <w:rsid w:val="00AB30FD"/>
    <w:rsid w:val="00AB6C5D"/>
    <w:rsid w:val="00AC3401"/>
    <w:rsid w:val="00AC51A7"/>
    <w:rsid w:val="00AC603B"/>
    <w:rsid w:val="00AD0E89"/>
    <w:rsid w:val="00AD1D87"/>
    <w:rsid w:val="00AD20BA"/>
    <w:rsid w:val="00AD444B"/>
    <w:rsid w:val="00AD5614"/>
    <w:rsid w:val="00AD68D6"/>
    <w:rsid w:val="00AD6C78"/>
    <w:rsid w:val="00AD6DEE"/>
    <w:rsid w:val="00AD7012"/>
    <w:rsid w:val="00AD7738"/>
    <w:rsid w:val="00AE03F0"/>
    <w:rsid w:val="00AE2EAB"/>
    <w:rsid w:val="00AE3D5B"/>
    <w:rsid w:val="00AE7A68"/>
    <w:rsid w:val="00AF09E9"/>
    <w:rsid w:val="00AF13D0"/>
    <w:rsid w:val="00AF13DB"/>
    <w:rsid w:val="00AF34BA"/>
    <w:rsid w:val="00AF3D9B"/>
    <w:rsid w:val="00AF5E0E"/>
    <w:rsid w:val="00AF5F89"/>
    <w:rsid w:val="00AF6FB4"/>
    <w:rsid w:val="00AF73CB"/>
    <w:rsid w:val="00B002D6"/>
    <w:rsid w:val="00B02EF0"/>
    <w:rsid w:val="00B03379"/>
    <w:rsid w:val="00B03483"/>
    <w:rsid w:val="00B03FA5"/>
    <w:rsid w:val="00B04110"/>
    <w:rsid w:val="00B0509D"/>
    <w:rsid w:val="00B05B51"/>
    <w:rsid w:val="00B13A74"/>
    <w:rsid w:val="00B14E5A"/>
    <w:rsid w:val="00B15370"/>
    <w:rsid w:val="00B15983"/>
    <w:rsid w:val="00B16DA4"/>
    <w:rsid w:val="00B17BEB"/>
    <w:rsid w:val="00B21A3C"/>
    <w:rsid w:val="00B223C0"/>
    <w:rsid w:val="00B234ED"/>
    <w:rsid w:val="00B2443F"/>
    <w:rsid w:val="00B249B2"/>
    <w:rsid w:val="00B24BEC"/>
    <w:rsid w:val="00B25CA3"/>
    <w:rsid w:val="00B2765A"/>
    <w:rsid w:val="00B27DEB"/>
    <w:rsid w:val="00B3109A"/>
    <w:rsid w:val="00B314D2"/>
    <w:rsid w:val="00B31BD5"/>
    <w:rsid w:val="00B32D37"/>
    <w:rsid w:val="00B35D24"/>
    <w:rsid w:val="00B41AA8"/>
    <w:rsid w:val="00B42B45"/>
    <w:rsid w:val="00B516ED"/>
    <w:rsid w:val="00B565DA"/>
    <w:rsid w:val="00B57A6A"/>
    <w:rsid w:val="00B62D0D"/>
    <w:rsid w:val="00B760F1"/>
    <w:rsid w:val="00B7669E"/>
    <w:rsid w:val="00B76EBB"/>
    <w:rsid w:val="00B77DA1"/>
    <w:rsid w:val="00B822A0"/>
    <w:rsid w:val="00B82F85"/>
    <w:rsid w:val="00B858AE"/>
    <w:rsid w:val="00B85964"/>
    <w:rsid w:val="00B913C3"/>
    <w:rsid w:val="00B95303"/>
    <w:rsid w:val="00B95EF7"/>
    <w:rsid w:val="00B96250"/>
    <w:rsid w:val="00BA0D55"/>
    <w:rsid w:val="00BA37B3"/>
    <w:rsid w:val="00BA4CC6"/>
    <w:rsid w:val="00BA7F46"/>
    <w:rsid w:val="00BB0F1D"/>
    <w:rsid w:val="00BB1628"/>
    <w:rsid w:val="00BB217B"/>
    <w:rsid w:val="00BB3493"/>
    <w:rsid w:val="00BB6E4C"/>
    <w:rsid w:val="00BB7468"/>
    <w:rsid w:val="00BC0514"/>
    <w:rsid w:val="00BC188A"/>
    <w:rsid w:val="00BC3B87"/>
    <w:rsid w:val="00BC402E"/>
    <w:rsid w:val="00BC622E"/>
    <w:rsid w:val="00BC70C6"/>
    <w:rsid w:val="00BD0F48"/>
    <w:rsid w:val="00BD1284"/>
    <w:rsid w:val="00BD14E5"/>
    <w:rsid w:val="00BD609A"/>
    <w:rsid w:val="00BE0C99"/>
    <w:rsid w:val="00BE0E50"/>
    <w:rsid w:val="00BE10E0"/>
    <w:rsid w:val="00BE18B7"/>
    <w:rsid w:val="00BE4B8B"/>
    <w:rsid w:val="00BE6023"/>
    <w:rsid w:val="00BE686D"/>
    <w:rsid w:val="00BE6DDB"/>
    <w:rsid w:val="00BE6E32"/>
    <w:rsid w:val="00BE6FDA"/>
    <w:rsid w:val="00BF03E0"/>
    <w:rsid w:val="00BF17CC"/>
    <w:rsid w:val="00BF5010"/>
    <w:rsid w:val="00C002C1"/>
    <w:rsid w:val="00C00683"/>
    <w:rsid w:val="00C03009"/>
    <w:rsid w:val="00C03D5F"/>
    <w:rsid w:val="00C13791"/>
    <w:rsid w:val="00C210BD"/>
    <w:rsid w:val="00C2575A"/>
    <w:rsid w:val="00C31BB3"/>
    <w:rsid w:val="00C32F9A"/>
    <w:rsid w:val="00C36977"/>
    <w:rsid w:val="00C435C5"/>
    <w:rsid w:val="00C4459A"/>
    <w:rsid w:val="00C46628"/>
    <w:rsid w:val="00C467DA"/>
    <w:rsid w:val="00C46CFC"/>
    <w:rsid w:val="00C477D9"/>
    <w:rsid w:val="00C530DF"/>
    <w:rsid w:val="00C53BC8"/>
    <w:rsid w:val="00C55B6A"/>
    <w:rsid w:val="00C5731A"/>
    <w:rsid w:val="00C57869"/>
    <w:rsid w:val="00C57D5A"/>
    <w:rsid w:val="00C6097E"/>
    <w:rsid w:val="00C60BA3"/>
    <w:rsid w:val="00C61C4C"/>
    <w:rsid w:val="00C623F7"/>
    <w:rsid w:val="00C6297D"/>
    <w:rsid w:val="00C62A81"/>
    <w:rsid w:val="00C63E8F"/>
    <w:rsid w:val="00C653AB"/>
    <w:rsid w:val="00C67CD7"/>
    <w:rsid w:val="00C71E00"/>
    <w:rsid w:val="00C75BC5"/>
    <w:rsid w:val="00C81670"/>
    <w:rsid w:val="00C81773"/>
    <w:rsid w:val="00C82861"/>
    <w:rsid w:val="00C8396C"/>
    <w:rsid w:val="00C846A3"/>
    <w:rsid w:val="00C8564E"/>
    <w:rsid w:val="00C86896"/>
    <w:rsid w:val="00C907A8"/>
    <w:rsid w:val="00C91670"/>
    <w:rsid w:val="00C93211"/>
    <w:rsid w:val="00C93DB8"/>
    <w:rsid w:val="00C940CD"/>
    <w:rsid w:val="00C942EC"/>
    <w:rsid w:val="00C9487C"/>
    <w:rsid w:val="00C96047"/>
    <w:rsid w:val="00C96C9E"/>
    <w:rsid w:val="00C979D0"/>
    <w:rsid w:val="00CA0818"/>
    <w:rsid w:val="00CA15C8"/>
    <w:rsid w:val="00CA2C8F"/>
    <w:rsid w:val="00CA30DA"/>
    <w:rsid w:val="00CA3A24"/>
    <w:rsid w:val="00CA618F"/>
    <w:rsid w:val="00CB16BF"/>
    <w:rsid w:val="00CB1777"/>
    <w:rsid w:val="00CB33E9"/>
    <w:rsid w:val="00CC10A9"/>
    <w:rsid w:val="00CD0655"/>
    <w:rsid w:val="00CD0660"/>
    <w:rsid w:val="00CD4FA1"/>
    <w:rsid w:val="00CD7089"/>
    <w:rsid w:val="00CD71AF"/>
    <w:rsid w:val="00CE2BF8"/>
    <w:rsid w:val="00CE484E"/>
    <w:rsid w:val="00CE4D20"/>
    <w:rsid w:val="00CE656F"/>
    <w:rsid w:val="00CE67E0"/>
    <w:rsid w:val="00CE6A0B"/>
    <w:rsid w:val="00CF0DA8"/>
    <w:rsid w:val="00CF2E25"/>
    <w:rsid w:val="00CF4453"/>
    <w:rsid w:val="00CF4629"/>
    <w:rsid w:val="00CF5589"/>
    <w:rsid w:val="00CF5D94"/>
    <w:rsid w:val="00CF7E0F"/>
    <w:rsid w:val="00D00893"/>
    <w:rsid w:val="00D034D7"/>
    <w:rsid w:val="00D04BE4"/>
    <w:rsid w:val="00D06FC7"/>
    <w:rsid w:val="00D12565"/>
    <w:rsid w:val="00D140C1"/>
    <w:rsid w:val="00D14127"/>
    <w:rsid w:val="00D20741"/>
    <w:rsid w:val="00D211DE"/>
    <w:rsid w:val="00D22397"/>
    <w:rsid w:val="00D27915"/>
    <w:rsid w:val="00D311F7"/>
    <w:rsid w:val="00D32C14"/>
    <w:rsid w:val="00D43D07"/>
    <w:rsid w:val="00D479AE"/>
    <w:rsid w:val="00D50FCD"/>
    <w:rsid w:val="00D533E3"/>
    <w:rsid w:val="00D60B16"/>
    <w:rsid w:val="00D60C20"/>
    <w:rsid w:val="00D60F02"/>
    <w:rsid w:val="00D64A0B"/>
    <w:rsid w:val="00D66C54"/>
    <w:rsid w:val="00D66E49"/>
    <w:rsid w:val="00D67AEB"/>
    <w:rsid w:val="00D70D71"/>
    <w:rsid w:val="00D72F74"/>
    <w:rsid w:val="00D80838"/>
    <w:rsid w:val="00D81563"/>
    <w:rsid w:val="00D837C1"/>
    <w:rsid w:val="00D84CE4"/>
    <w:rsid w:val="00D851B3"/>
    <w:rsid w:val="00D85907"/>
    <w:rsid w:val="00D860AC"/>
    <w:rsid w:val="00D86315"/>
    <w:rsid w:val="00D9073E"/>
    <w:rsid w:val="00D9221D"/>
    <w:rsid w:val="00D9253C"/>
    <w:rsid w:val="00D958DF"/>
    <w:rsid w:val="00D96DA1"/>
    <w:rsid w:val="00DA41A8"/>
    <w:rsid w:val="00DA51E7"/>
    <w:rsid w:val="00DA6DEE"/>
    <w:rsid w:val="00DB0260"/>
    <w:rsid w:val="00DB11CF"/>
    <w:rsid w:val="00DB1C78"/>
    <w:rsid w:val="00DB7D96"/>
    <w:rsid w:val="00DC23FE"/>
    <w:rsid w:val="00DC59E6"/>
    <w:rsid w:val="00DD06F8"/>
    <w:rsid w:val="00DD150B"/>
    <w:rsid w:val="00DD3356"/>
    <w:rsid w:val="00DD5025"/>
    <w:rsid w:val="00DD5464"/>
    <w:rsid w:val="00DD6F85"/>
    <w:rsid w:val="00DD748A"/>
    <w:rsid w:val="00DE254E"/>
    <w:rsid w:val="00DE32C0"/>
    <w:rsid w:val="00DE52C0"/>
    <w:rsid w:val="00DE76A7"/>
    <w:rsid w:val="00DF1163"/>
    <w:rsid w:val="00DF1510"/>
    <w:rsid w:val="00E02F1F"/>
    <w:rsid w:val="00E05454"/>
    <w:rsid w:val="00E06484"/>
    <w:rsid w:val="00E06B24"/>
    <w:rsid w:val="00E157D8"/>
    <w:rsid w:val="00E20A7D"/>
    <w:rsid w:val="00E20ED5"/>
    <w:rsid w:val="00E23FE4"/>
    <w:rsid w:val="00E275D8"/>
    <w:rsid w:val="00E27895"/>
    <w:rsid w:val="00E30F6A"/>
    <w:rsid w:val="00E3117C"/>
    <w:rsid w:val="00E31288"/>
    <w:rsid w:val="00E3191F"/>
    <w:rsid w:val="00E34307"/>
    <w:rsid w:val="00E34511"/>
    <w:rsid w:val="00E35E6C"/>
    <w:rsid w:val="00E3635B"/>
    <w:rsid w:val="00E375C3"/>
    <w:rsid w:val="00E375CA"/>
    <w:rsid w:val="00E45D12"/>
    <w:rsid w:val="00E46EA7"/>
    <w:rsid w:val="00E47341"/>
    <w:rsid w:val="00E5364F"/>
    <w:rsid w:val="00E53CDE"/>
    <w:rsid w:val="00E567E8"/>
    <w:rsid w:val="00E63766"/>
    <w:rsid w:val="00E64679"/>
    <w:rsid w:val="00E65EBC"/>
    <w:rsid w:val="00E6602E"/>
    <w:rsid w:val="00E677FE"/>
    <w:rsid w:val="00E67B74"/>
    <w:rsid w:val="00E71202"/>
    <w:rsid w:val="00E73432"/>
    <w:rsid w:val="00E77B0C"/>
    <w:rsid w:val="00E77F2B"/>
    <w:rsid w:val="00E77FB8"/>
    <w:rsid w:val="00E838B0"/>
    <w:rsid w:val="00E85188"/>
    <w:rsid w:val="00E86A7C"/>
    <w:rsid w:val="00E878E1"/>
    <w:rsid w:val="00E87F2C"/>
    <w:rsid w:val="00E91C03"/>
    <w:rsid w:val="00E93E24"/>
    <w:rsid w:val="00E95278"/>
    <w:rsid w:val="00E96A42"/>
    <w:rsid w:val="00EA2273"/>
    <w:rsid w:val="00EA7C3C"/>
    <w:rsid w:val="00EB2DB3"/>
    <w:rsid w:val="00EB6F2F"/>
    <w:rsid w:val="00EC2A7A"/>
    <w:rsid w:val="00EC3FBB"/>
    <w:rsid w:val="00EC5475"/>
    <w:rsid w:val="00EC6B7A"/>
    <w:rsid w:val="00EC77F1"/>
    <w:rsid w:val="00ED1530"/>
    <w:rsid w:val="00ED3A87"/>
    <w:rsid w:val="00ED4A1D"/>
    <w:rsid w:val="00ED5B67"/>
    <w:rsid w:val="00EE1A5C"/>
    <w:rsid w:val="00EE5F5A"/>
    <w:rsid w:val="00EF1018"/>
    <w:rsid w:val="00EF22FB"/>
    <w:rsid w:val="00EF264C"/>
    <w:rsid w:val="00EF3FEE"/>
    <w:rsid w:val="00EF4ECB"/>
    <w:rsid w:val="00EF6B41"/>
    <w:rsid w:val="00F04B59"/>
    <w:rsid w:val="00F07B69"/>
    <w:rsid w:val="00F07D48"/>
    <w:rsid w:val="00F11741"/>
    <w:rsid w:val="00F117B0"/>
    <w:rsid w:val="00F12B1C"/>
    <w:rsid w:val="00F13CF8"/>
    <w:rsid w:val="00F14474"/>
    <w:rsid w:val="00F15855"/>
    <w:rsid w:val="00F15D30"/>
    <w:rsid w:val="00F200B2"/>
    <w:rsid w:val="00F227DC"/>
    <w:rsid w:val="00F25326"/>
    <w:rsid w:val="00F263B9"/>
    <w:rsid w:val="00F30701"/>
    <w:rsid w:val="00F32978"/>
    <w:rsid w:val="00F32E4D"/>
    <w:rsid w:val="00F441A3"/>
    <w:rsid w:val="00F45CB2"/>
    <w:rsid w:val="00F468B5"/>
    <w:rsid w:val="00F511F3"/>
    <w:rsid w:val="00F544C0"/>
    <w:rsid w:val="00F55332"/>
    <w:rsid w:val="00F6156E"/>
    <w:rsid w:val="00F6504A"/>
    <w:rsid w:val="00F65519"/>
    <w:rsid w:val="00F66D9F"/>
    <w:rsid w:val="00F70708"/>
    <w:rsid w:val="00F713C0"/>
    <w:rsid w:val="00F75DDC"/>
    <w:rsid w:val="00F775D6"/>
    <w:rsid w:val="00F7792F"/>
    <w:rsid w:val="00F842AA"/>
    <w:rsid w:val="00F8476F"/>
    <w:rsid w:val="00F853E1"/>
    <w:rsid w:val="00F85604"/>
    <w:rsid w:val="00F91280"/>
    <w:rsid w:val="00F93809"/>
    <w:rsid w:val="00F94B7A"/>
    <w:rsid w:val="00FA17AC"/>
    <w:rsid w:val="00FA32DE"/>
    <w:rsid w:val="00FA3382"/>
    <w:rsid w:val="00FA5861"/>
    <w:rsid w:val="00FA59CD"/>
    <w:rsid w:val="00FB0CDC"/>
    <w:rsid w:val="00FB1740"/>
    <w:rsid w:val="00FB4235"/>
    <w:rsid w:val="00FB7C02"/>
    <w:rsid w:val="00FC4446"/>
    <w:rsid w:val="00FC4D88"/>
    <w:rsid w:val="00FC5469"/>
    <w:rsid w:val="00FC6D7D"/>
    <w:rsid w:val="00FD16B0"/>
    <w:rsid w:val="00FD27CE"/>
    <w:rsid w:val="00FD4FED"/>
    <w:rsid w:val="00FD5801"/>
    <w:rsid w:val="00FE00C8"/>
    <w:rsid w:val="00FE0577"/>
    <w:rsid w:val="00FE21A9"/>
    <w:rsid w:val="00FE2FF8"/>
    <w:rsid w:val="00FE564E"/>
    <w:rsid w:val="00FE59EC"/>
    <w:rsid w:val="00FE5B67"/>
    <w:rsid w:val="00FE60D6"/>
    <w:rsid w:val="00FE7B28"/>
    <w:rsid w:val="00FF4046"/>
    <w:rsid w:val="00FF6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444FC1"/>
  <w15:docId w15:val="{A4F04524-952C-418D-8898-C7E3B1F33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basedOn w:val="DefaultParagraphFont"/>
    <w:semiHidden/>
    <w:unhideWhenUsed/>
    <w:rsid w:val="004D1D42"/>
    <w:rPr>
      <w:vertAlign w:val="superscript"/>
    </w:rPr>
  </w:style>
  <w:style w:type="paragraph" w:styleId="Revision">
    <w:name w:val="Revision"/>
    <w:hidden/>
    <w:uiPriority w:val="99"/>
    <w:semiHidden/>
    <w:rsid w:val="00AF09E9"/>
    <w:rPr>
      <w:sz w:val="24"/>
      <w:szCs w:val="24"/>
    </w:rPr>
  </w:style>
  <w:style w:type="character" w:styleId="CommentReference">
    <w:name w:val="annotation reference"/>
    <w:basedOn w:val="DefaultParagraphFont"/>
    <w:semiHidden/>
    <w:unhideWhenUsed/>
    <w:rsid w:val="009D6A8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02FD2-A79E-442F-8C16-0E851D7E3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5</Pages>
  <Words>1270</Words>
  <Characters>7665</Characters>
  <Application>Microsoft Office Word</Application>
  <DocSecurity>0</DocSecurity>
  <Lines>132</Lines>
  <Paragraphs>133</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Shannon Hudson</dc:creator>
  <cp:lastModifiedBy>Adam Teitzman</cp:lastModifiedBy>
  <cp:revision>3</cp:revision>
  <cp:lastPrinted>2026-07-20T14:14:00Z</cp:lastPrinted>
  <dcterms:created xsi:type="dcterms:W3CDTF">2026-07-23T13:33:00Z</dcterms:created>
  <dcterms:modified xsi:type="dcterms:W3CDTF">2026-07-23T14:07:00Z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sterDocument">
    <vt:bool>false</vt:bool>
  </property>
  <property fmtid="{D5CDD505-2E9C-101B-9397-08002B2CF9AE}" pid="3" name="SubDocument">
    <vt:bool>false</vt:bool>
  </property>
  <property fmtid="{D5CDD505-2E9C-101B-9397-08002B2CF9AE}" pid="4" name="DocketList">
    <vt:lpwstr>20260012-WS</vt:lpwstr>
  </property>
</Properties>
</file>