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EAFA6E" w14:textId="77777777" w:rsidR="009B7E04" w:rsidRDefault="009B7E04" w:rsidP="009B7E04">
      <w:pPr>
        <w:pStyle w:val="OrderHeading"/>
      </w:pPr>
      <w:r>
        <w:t>BEFORE THE FLORIDA PUBLIC SERVICE COMMISSION</w:t>
      </w:r>
    </w:p>
    <w:p w14:paraId="32502974" w14:textId="77777777" w:rsidR="009B7E04" w:rsidRDefault="009B7E04" w:rsidP="009B7E04">
      <w:pPr>
        <w:pStyle w:val="OrderBody"/>
      </w:pPr>
    </w:p>
    <w:p w14:paraId="37C63320" w14:textId="77777777" w:rsidR="009B7E04" w:rsidRDefault="009B7E04" w:rsidP="009B7E04">
      <w:pPr>
        <w:pStyle w:val="OrderBody"/>
      </w:pPr>
    </w:p>
    <w:tbl>
      <w:tblPr>
        <w:tblW w:w="0" w:type="auto"/>
        <w:tblBorders>
          <w:insideV w:val="double" w:sz="4" w:space="0" w:color="auto"/>
        </w:tblBorders>
        <w:tblLook w:val="01E0" w:firstRow="1" w:lastRow="1" w:firstColumn="1" w:lastColumn="1" w:noHBand="0" w:noVBand="0"/>
      </w:tblPr>
      <w:tblGrid>
        <w:gridCol w:w="4788"/>
        <w:gridCol w:w="4788"/>
      </w:tblGrid>
      <w:tr w:rsidR="009B7E04" w:rsidRPr="00C63FCF" w14:paraId="0F776BAA" w14:textId="77777777" w:rsidTr="00C63FCF">
        <w:trPr>
          <w:trHeight w:val="828"/>
        </w:trPr>
        <w:tc>
          <w:tcPr>
            <w:tcW w:w="4788" w:type="dxa"/>
            <w:tcBorders>
              <w:bottom w:val="single" w:sz="8" w:space="0" w:color="auto"/>
              <w:right w:val="double" w:sz="6" w:space="0" w:color="auto"/>
            </w:tcBorders>
            <w:shd w:val="clear" w:color="auto" w:fill="auto"/>
          </w:tcPr>
          <w:p w14:paraId="49A41A8E" w14:textId="44FE1BB2" w:rsidR="009B7E04" w:rsidRDefault="009B7E04" w:rsidP="00C63FCF">
            <w:pPr>
              <w:pStyle w:val="OrderBody"/>
              <w:tabs>
                <w:tab w:val="center" w:pos="4320"/>
                <w:tab w:val="right" w:pos="8640"/>
              </w:tabs>
              <w:jc w:val="left"/>
            </w:pPr>
            <w:r>
              <w:t xml:space="preserve">In re: </w:t>
            </w:r>
            <w:bookmarkStart w:id="0" w:name="SSInRe"/>
            <w:bookmarkEnd w:id="0"/>
            <w:r>
              <w:t>Proposed amendment of Rules 25-6.109, Refunds; 25-6.0435, Interim Rate Relief; 25-7.040, Interim Rate Relief; 25-7.091, Refunds; 25-30.117, Accounting for Pension Costs; and 25-30.360, F.A.C., Refunds.</w:t>
            </w:r>
          </w:p>
        </w:tc>
        <w:tc>
          <w:tcPr>
            <w:tcW w:w="4788" w:type="dxa"/>
            <w:tcBorders>
              <w:left w:val="double" w:sz="6" w:space="0" w:color="auto"/>
            </w:tcBorders>
            <w:shd w:val="clear" w:color="auto" w:fill="auto"/>
          </w:tcPr>
          <w:p w14:paraId="379BA1D0" w14:textId="63795953" w:rsidR="009B7E04" w:rsidRDefault="009B7E04" w:rsidP="009B7E04">
            <w:pPr>
              <w:pStyle w:val="OrderBody"/>
            </w:pPr>
            <w:r>
              <w:t xml:space="preserve">DOCKET NO. </w:t>
            </w:r>
            <w:bookmarkStart w:id="1" w:name="SSDocketNo"/>
            <w:bookmarkEnd w:id="1"/>
            <w:r>
              <w:t>20260036-OT</w:t>
            </w:r>
          </w:p>
          <w:p w14:paraId="689B7570" w14:textId="587D73F0" w:rsidR="009B7E04" w:rsidRDefault="009B7E04" w:rsidP="00C63FCF">
            <w:pPr>
              <w:pStyle w:val="OrderBody"/>
              <w:tabs>
                <w:tab w:val="center" w:pos="4320"/>
                <w:tab w:val="right" w:pos="8640"/>
              </w:tabs>
              <w:jc w:val="left"/>
            </w:pPr>
            <w:r>
              <w:t xml:space="preserve">ORDER NO. </w:t>
            </w:r>
            <w:bookmarkStart w:id="2" w:name="OrderNo0261"/>
            <w:r w:rsidR="00B11093">
              <w:t>PSC-2026-0261-NOR-OT</w:t>
            </w:r>
            <w:bookmarkEnd w:id="2"/>
          </w:p>
          <w:p w14:paraId="2EF53177" w14:textId="749EE20C" w:rsidR="009B7E04" w:rsidRDefault="009B7E04" w:rsidP="00C63FCF">
            <w:pPr>
              <w:pStyle w:val="OrderBody"/>
              <w:tabs>
                <w:tab w:val="center" w:pos="4320"/>
                <w:tab w:val="right" w:pos="8640"/>
              </w:tabs>
              <w:jc w:val="left"/>
            </w:pPr>
            <w:r>
              <w:t xml:space="preserve">ISSUED: </w:t>
            </w:r>
            <w:r w:rsidR="00B11093">
              <w:t>July 24, 2026</w:t>
            </w:r>
          </w:p>
        </w:tc>
      </w:tr>
    </w:tbl>
    <w:p w14:paraId="466FAAF4" w14:textId="77777777" w:rsidR="009B7E04" w:rsidRDefault="009B7E04" w:rsidP="009B7E04"/>
    <w:p w14:paraId="270C9F89" w14:textId="736A0C88" w:rsidR="00CB5276" w:rsidRDefault="00D611DF" w:rsidP="009B7E04">
      <w:r>
        <w:t xml:space="preserve"> </w:t>
      </w:r>
    </w:p>
    <w:p w14:paraId="4C7F0495" w14:textId="77777777" w:rsidR="009B7E04" w:rsidRPr="008D1D5C" w:rsidRDefault="009B7E04" w:rsidP="008D1D5C">
      <w:pPr>
        <w:spacing w:line="276" w:lineRule="auto"/>
        <w:jc w:val="center"/>
        <w:rPr>
          <w:rFonts w:eastAsiaTheme="minorHAnsi" w:cstheme="minorBidi"/>
          <w:szCs w:val="22"/>
        </w:rPr>
      </w:pPr>
      <w:bookmarkStart w:id="3" w:name="Commissioners"/>
      <w:bookmarkEnd w:id="3"/>
      <w:r w:rsidRPr="008D1D5C">
        <w:rPr>
          <w:rFonts w:eastAsiaTheme="minorHAnsi" w:cstheme="minorBidi"/>
          <w:szCs w:val="22"/>
        </w:rPr>
        <w:t xml:space="preserve">The following Commissioners participated in the disposition of this matter: </w:t>
      </w:r>
    </w:p>
    <w:p w14:paraId="3FDFA976" w14:textId="77777777" w:rsidR="009B7E04" w:rsidRPr="008D1D5C" w:rsidRDefault="009B7E04" w:rsidP="008D1D5C">
      <w:pPr>
        <w:spacing w:line="276" w:lineRule="auto"/>
        <w:jc w:val="center"/>
        <w:rPr>
          <w:rFonts w:eastAsiaTheme="minorHAnsi" w:cstheme="minorBidi"/>
          <w:szCs w:val="22"/>
        </w:rPr>
      </w:pPr>
    </w:p>
    <w:p w14:paraId="0274EBD6" w14:textId="22A1C697" w:rsidR="009B7E04" w:rsidRPr="008D1D5C" w:rsidRDefault="009B7E04" w:rsidP="008D1D5C">
      <w:pPr>
        <w:spacing w:line="276" w:lineRule="auto"/>
        <w:jc w:val="center"/>
        <w:rPr>
          <w:rFonts w:eastAsiaTheme="minorHAnsi" w:cstheme="minorBidi"/>
          <w:szCs w:val="22"/>
        </w:rPr>
      </w:pPr>
      <w:r>
        <w:rPr>
          <w:rFonts w:eastAsiaTheme="minorHAnsi" w:cstheme="minorBidi"/>
          <w:szCs w:val="22"/>
        </w:rPr>
        <w:t>GABRIELLA PASSIDOMO SMITH</w:t>
      </w:r>
      <w:r w:rsidRPr="008D1D5C">
        <w:rPr>
          <w:rFonts w:eastAsiaTheme="minorHAnsi" w:cstheme="minorBidi"/>
          <w:szCs w:val="22"/>
        </w:rPr>
        <w:t>, Chairman</w:t>
      </w:r>
    </w:p>
    <w:p w14:paraId="5A882DA8" w14:textId="334C5597" w:rsidR="009B7E04" w:rsidRPr="008D1D5C" w:rsidRDefault="009B7E04" w:rsidP="008D1D5C">
      <w:pPr>
        <w:spacing w:line="276" w:lineRule="auto"/>
        <w:jc w:val="center"/>
        <w:rPr>
          <w:rFonts w:eastAsiaTheme="minorHAnsi" w:cstheme="minorBidi"/>
          <w:szCs w:val="22"/>
        </w:rPr>
      </w:pPr>
      <w:r>
        <w:rPr>
          <w:rFonts w:eastAsiaTheme="minorHAnsi" w:cstheme="minorBidi"/>
          <w:szCs w:val="22"/>
        </w:rPr>
        <w:t>GARY F. CLARK</w:t>
      </w:r>
    </w:p>
    <w:p w14:paraId="354C79B9" w14:textId="127C4751" w:rsidR="009B7E04" w:rsidRPr="008D1D5C" w:rsidRDefault="009B7E04" w:rsidP="008D1D5C">
      <w:pPr>
        <w:spacing w:line="276" w:lineRule="auto"/>
        <w:jc w:val="center"/>
        <w:rPr>
          <w:rFonts w:eastAsiaTheme="minorHAnsi" w:cstheme="minorBidi"/>
          <w:szCs w:val="22"/>
        </w:rPr>
      </w:pPr>
      <w:r>
        <w:rPr>
          <w:rFonts w:eastAsiaTheme="minorHAnsi" w:cstheme="minorBidi"/>
          <w:szCs w:val="22"/>
        </w:rPr>
        <w:t>MIKE LA ROSA</w:t>
      </w:r>
    </w:p>
    <w:p w14:paraId="51E68A11" w14:textId="44C8B083" w:rsidR="009B7E04" w:rsidRPr="008D1D5C" w:rsidRDefault="009B7E04" w:rsidP="008D1D5C">
      <w:pPr>
        <w:spacing w:line="276" w:lineRule="auto"/>
        <w:jc w:val="center"/>
        <w:rPr>
          <w:rFonts w:eastAsiaTheme="minorHAnsi" w:cstheme="minorBidi"/>
          <w:szCs w:val="22"/>
        </w:rPr>
      </w:pPr>
      <w:r>
        <w:rPr>
          <w:rFonts w:eastAsiaTheme="minorHAnsi" w:cstheme="minorBidi"/>
          <w:szCs w:val="22"/>
        </w:rPr>
        <w:t>BOBBY PAYNE</w:t>
      </w:r>
    </w:p>
    <w:p w14:paraId="144BA28B" w14:textId="6228735F" w:rsidR="009B7E04" w:rsidRPr="008D1D5C" w:rsidRDefault="009B7E04" w:rsidP="008D1D5C">
      <w:pPr>
        <w:spacing w:line="276" w:lineRule="auto"/>
        <w:jc w:val="center"/>
        <w:rPr>
          <w:rFonts w:eastAsiaTheme="minorHAnsi" w:cstheme="minorBidi"/>
          <w:szCs w:val="22"/>
        </w:rPr>
      </w:pPr>
      <w:r>
        <w:rPr>
          <w:rFonts w:eastAsiaTheme="minorHAnsi" w:cstheme="minorBidi"/>
          <w:szCs w:val="22"/>
        </w:rPr>
        <w:t>ANA ORTEGA</w:t>
      </w:r>
    </w:p>
    <w:p w14:paraId="34A76558" w14:textId="77777777" w:rsidR="009B7E04" w:rsidRPr="008D1D5C" w:rsidRDefault="009B7E04" w:rsidP="008D1D5C">
      <w:pPr>
        <w:spacing w:line="276" w:lineRule="auto"/>
        <w:rPr>
          <w:rFonts w:eastAsiaTheme="minorHAnsi" w:cstheme="minorBidi"/>
          <w:szCs w:val="22"/>
        </w:rPr>
      </w:pPr>
    </w:p>
    <w:p w14:paraId="2A51183F" w14:textId="77777777" w:rsidR="00CB5276" w:rsidRDefault="00CB5276">
      <w:pPr>
        <w:pStyle w:val="OrderBody"/>
      </w:pPr>
    </w:p>
    <w:p w14:paraId="18BCEB76" w14:textId="5D18095B" w:rsidR="009B7E04" w:rsidRDefault="009B7E04" w:rsidP="009B7E04">
      <w:pPr>
        <w:pStyle w:val="CenterUnderline"/>
      </w:pPr>
      <w:bookmarkStart w:id="4" w:name="OrderTitle"/>
      <w:r>
        <w:t xml:space="preserve"> NOTICE OF PROPOSED RULE </w:t>
      </w:r>
      <w:bookmarkEnd w:id="4"/>
    </w:p>
    <w:p w14:paraId="58C7E5EC" w14:textId="77777777" w:rsidR="009B7E04" w:rsidRDefault="009B7E04" w:rsidP="009B7E04">
      <w:pPr>
        <w:pStyle w:val="CenterUnderline"/>
      </w:pPr>
    </w:p>
    <w:p w14:paraId="49E58947" w14:textId="05D04B2D" w:rsidR="009B7E04" w:rsidRDefault="009B7E04" w:rsidP="009B7E04">
      <w:pPr>
        <w:pStyle w:val="OrderBody"/>
      </w:pPr>
      <w:r>
        <w:t>BY THE COMMISSION:</w:t>
      </w:r>
    </w:p>
    <w:p w14:paraId="23C39F9B" w14:textId="77777777" w:rsidR="009B7E04" w:rsidRDefault="009B7E04" w:rsidP="009B7E04">
      <w:pPr>
        <w:pStyle w:val="OrderBody"/>
      </w:pPr>
    </w:p>
    <w:p w14:paraId="050B8189" w14:textId="77777777" w:rsidR="009B7E04" w:rsidRDefault="009B7E04" w:rsidP="009B7E04">
      <w:pPr>
        <w:tabs>
          <w:tab w:val="left" w:pos="-1124"/>
          <w:tab w:val="left" w:pos="-720"/>
          <w:tab w:val="left" w:pos="0"/>
          <w:tab w:val="left" w:pos="720"/>
          <w:tab w:val="left" w:pos="1440"/>
          <w:tab w:val="left" w:pos="2880"/>
          <w:tab w:val="left" w:pos="4680"/>
          <w:tab w:val="left" w:pos="5472"/>
        </w:tabs>
        <w:ind w:firstLine="720"/>
        <w:jc w:val="both"/>
      </w:pPr>
      <w:bookmarkStart w:id="5" w:name="OrderText"/>
      <w:bookmarkEnd w:id="5"/>
      <w:r>
        <w:t xml:space="preserve">NOTICE is hereby given that pursuant to Section 120.54, Florida Statutes, the Florida Public Service Commission, has proposed the amendment </w:t>
      </w:r>
      <w:r w:rsidRPr="002A2DE7">
        <w:t xml:space="preserve">of </w:t>
      </w:r>
      <w:r>
        <w:t>the following Rules:</w:t>
      </w:r>
    </w:p>
    <w:p w14:paraId="25751600" w14:textId="77777777" w:rsidR="009B7E04" w:rsidRDefault="009B7E04" w:rsidP="009B7E04">
      <w:pPr>
        <w:tabs>
          <w:tab w:val="left" w:pos="-1124"/>
          <w:tab w:val="left" w:pos="-720"/>
          <w:tab w:val="left" w:pos="0"/>
          <w:tab w:val="left" w:pos="720"/>
          <w:tab w:val="left" w:pos="1440"/>
          <w:tab w:val="left" w:pos="2880"/>
          <w:tab w:val="left" w:pos="4680"/>
          <w:tab w:val="left" w:pos="5472"/>
        </w:tabs>
        <w:ind w:firstLine="720"/>
        <w:jc w:val="both"/>
      </w:pPr>
    </w:p>
    <w:p w14:paraId="17D9BE71" w14:textId="77777777" w:rsidR="009B7E04" w:rsidRPr="00D4273E" w:rsidRDefault="009B7E04" w:rsidP="009B7E04">
      <w:pPr>
        <w:tabs>
          <w:tab w:val="left" w:pos="2160"/>
        </w:tabs>
        <w:ind w:left="720"/>
        <w:jc w:val="both"/>
      </w:pPr>
      <w:r w:rsidRPr="00D4273E">
        <w:t xml:space="preserve">25-6.0435 </w:t>
      </w:r>
      <w:r>
        <w:tab/>
      </w:r>
      <w:r w:rsidRPr="00D4273E">
        <w:t>Interim Rate Relief</w:t>
      </w:r>
    </w:p>
    <w:p w14:paraId="176BB09F" w14:textId="77777777" w:rsidR="009B7E04" w:rsidRPr="00D4273E" w:rsidRDefault="009B7E04" w:rsidP="009B7E04">
      <w:pPr>
        <w:tabs>
          <w:tab w:val="left" w:pos="2160"/>
          <w:tab w:val="left" w:pos="3060"/>
        </w:tabs>
        <w:ind w:left="720"/>
        <w:jc w:val="both"/>
      </w:pPr>
      <w:r w:rsidRPr="00D4273E">
        <w:t>25-6.109</w:t>
      </w:r>
      <w:r>
        <w:tab/>
      </w:r>
      <w:r w:rsidRPr="00D4273E">
        <w:t>Refunds</w:t>
      </w:r>
    </w:p>
    <w:p w14:paraId="196386C0" w14:textId="77777777" w:rsidR="009B7E04" w:rsidRPr="00D4273E" w:rsidRDefault="009B7E04" w:rsidP="009B7E04">
      <w:pPr>
        <w:tabs>
          <w:tab w:val="left" w:pos="2160"/>
          <w:tab w:val="left" w:pos="3060"/>
        </w:tabs>
        <w:ind w:left="720"/>
        <w:jc w:val="both"/>
      </w:pPr>
      <w:r w:rsidRPr="00D4273E">
        <w:t>25-7.040</w:t>
      </w:r>
      <w:r>
        <w:tab/>
      </w:r>
      <w:r w:rsidRPr="00D4273E">
        <w:t>Interim Rate Relief</w:t>
      </w:r>
    </w:p>
    <w:p w14:paraId="1A353610" w14:textId="77777777" w:rsidR="009B7E04" w:rsidRPr="00D4273E" w:rsidRDefault="009B7E04" w:rsidP="009B7E04">
      <w:pPr>
        <w:tabs>
          <w:tab w:val="left" w:pos="2160"/>
          <w:tab w:val="left" w:pos="3060"/>
        </w:tabs>
        <w:ind w:left="720"/>
        <w:jc w:val="both"/>
      </w:pPr>
      <w:r w:rsidRPr="00D4273E">
        <w:t xml:space="preserve">25-7.091 </w:t>
      </w:r>
      <w:r>
        <w:tab/>
      </w:r>
      <w:r w:rsidRPr="00D4273E">
        <w:t>Refunds</w:t>
      </w:r>
    </w:p>
    <w:p w14:paraId="0667D424" w14:textId="77777777" w:rsidR="009B7E04" w:rsidRPr="00D4273E" w:rsidRDefault="009B7E04" w:rsidP="009B7E04">
      <w:pPr>
        <w:tabs>
          <w:tab w:val="left" w:pos="2160"/>
          <w:tab w:val="left" w:pos="3060"/>
        </w:tabs>
        <w:ind w:left="720"/>
        <w:jc w:val="both"/>
      </w:pPr>
      <w:r w:rsidRPr="00D4273E">
        <w:t>25-30.117</w:t>
      </w:r>
      <w:r>
        <w:tab/>
      </w:r>
      <w:r w:rsidRPr="00D4273E">
        <w:t>Accounting for Pension Costs</w:t>
      </w:r>
    </w:p>
    <w:p w14:paraId="584211C3" w14:textId="77777777" w:rsidR="009B7E04" w:rsidRPr="00D4273E" w:rsidRDefault="009B7E04" w:rsidP="009B7E04">
      <w:pPr>
        <w:tabs>
          <w:tab w:val="left" w:pos="2160"/>
          <w:tab w:val="left" w:pos="3060"/>
        </w:tabs>
        <w:ind w:left="720"/>
        <w:jc w:val="both"/>
      </w:pPr>
      <w:r w:rsidRPr="00D4273E">
        <w:t>25-30.360</w:t>
      </w:r>
      <w:r>
        <w:tab/>
      </w:r>
      <w:r w:rsidRPr="00D4273E">
        <w:t>Refunds</w:t>
      </w:r>
    </w:p>
    <w:p w14:paraId="79B057E1" w14:textId="77777777" w:rsidR="009B7E04" w:rsidRDefault="009B7E04" w:rsidP="009B7E04">
      <w:pPr>
        <w:tabs>
          <w:tab w:val="left" w:pos="-1124"/>
          <w:tab w:val="left" w:pos="-720"/>
          <w:tab w:val="left" w:pos="0"/>
          <w:tab w:val="left" w:pos="720"/>
          <w:tab w:val="left" w:pos="1980"/>
          <w:tab w:val="left" w:pos="4680"/>
          <w:tab w:val="left" w:pos="5472"/>
        </w:tabs>
        <w:ind w:firstLine="720"/>
        <w:jc w:val="both"/>
      </w:pPr>
    </w:p>
    <w:p w14:paraId="7D283E1B" w14:textId="77777777" w:rsidR="009B7E04" w:rsidRDefault="009B7E04" w:rsidP="009B7E04">
      <w:pPr>
        <w:pStyle w:val="OrderBody"/>
      </w:pPr>
      <w:r>
        <w:tab/>
        <w:t>The attached Notices of Proposed Rules appeared in the July 24, 2026, edition (Vol. 52, Numbe</w:t>
      </w:r>
      <w:r w:rsidRPr="00BC6304">
        <w:t xml:space="preserve">r </w:t>
      </w:r>
      <w:r>
        <w:t>143) of the Florida Administrative Register.</w:t>
      </w:r>
    </w:p>
    <w:p w14:paraId="0BE39D41" w14:textId="77777777" w:rsidR="009B7E04" w:rsidRDefault="009B7E04" w:rsidP="009B7E04">
      <w:pPr>
        <w:pStyle w:val="OrderBody"/>
      </w:pPr>
    </w:p>
    <w:p w14:paraId="36147B70" w14:textId="77777777" w:rsidR="009B7E04" w:rsidRDefault="009B7E04" w:rsidP="009B7E04">
      <w:pPr>
        <w:jc w:val="both"/>
      </w:pPr>
      <w:r>
        <w:tab/>
        <w:t>If timely requested, a hearing will be held at a time and place to be announced in a future notice.</w:t>
      </w:r>
    </w:p>
    <w:p w14:paraId="4AD053B3" w14:textId="77777777" w:rsidR="009B7E04" w:rsidRDefault="009B7E04" w:rsidP="009B7E04">
      <w:pPr>
        <w:jc w:val="both"/>
      </w:pPr>
    </w:p>
    <w:p w14:paraId="3527D5F7" w14:textId="77777777" w:rsidR="009B7E04" w:rsidRPr="004B4F8E" w:rsidRDefault="009B7E04" w:rsidP="009B7E04">
      <w:pPr>
        <w:jc w:val="both"/>
        <w:rPr>
          <w:color w:val="FF0000"/>
        </w:rPr>
      </w:pPr>
      <w:r>
        <w:tab/>
        <w:t>Requests for hearing on the proposed rule, information regarding the statement of estimated regulatory costs, or proposals for a lower cost regulatory alternative must be provided in writing and received by the Office of Commission Clerk, Florida Public Service Commission, 2540 Shumard Oak Boulevard., Tallahassee, FL 32399-0862, no later than August 14, 2026.</w:t>
      </w:r>
    </w:p>
    <w:p w14:paraId="544839B3" w14:textId="77777777" w:rsidR="009B7E04" w:rsidRDefault="009B7E04" w:rsidP="009B7E04">
      <w:pPr>
        <w:pStyle w:val="OrderBody"/>
        <w:rPr>
          <w:color w:val="FF0000"/>
        </w:rPr>
      </w:pPr>
    </w:p>
    <w:p w14:paraId="7E8E0B17" w14:textId="7FF53350" w:rsidR="009B7E04" w:rsidRDefault="009B7E04" w:rsidP="009B7E04">
      <w:pPr>
        <w:pStyle w:val="OrderBody"/>
        <w:keepNext/>
        <w:keepLines/>
      </w:pPr>
      <w:r>
        <w:lastRenderedPageBreak/>
        <w:tab/>
        <w:t xml:space="preserve">By ORDER of the Florida Public Service Commission this </w:t>
      </w:r>
      <w:bookmarkStart w:id="6" w:name="replaceDate"/>
      <w:bookmarkEnd w:id="6"/>
      <w:r w:rsidR="00B11093">
        <w:rPr>
          <w:u w:val="single"/>
        </w:rPr>
        <w:t>24th</w:t>
      </w:r>
      <w:r w:rsidR="00B11093">
        <w:t xml:space="preserve"> day of </w:t>
      </w:r>
      <w:r w:rsidR="00B11093">
        <w:rPr>
          <w:u w:val="single"/>
        </w:rPr>
        <w:t>July</w:t>
      </w:r>
      <w:r w:rsidR="00B11093">
        <w:t xml:space="preserve">, </w:t>
      </w:r>
      <w:r w:rsidR="00B11093">
        <w:rPr>
          <w:u w:val="single"/>
        </w:rPr>
        <w:t>2026</w:t>
      </w:r>
      <w:r w:rsidR="00B11093">
        <w:t>.</w:t>
      </w:r>
    </w:p>
    <w:p w14:paraId="3191F126" w14:textId="77777777" w:rsidR="00B11093" w:rsidRPr="00B11093" w:rsidRDefault="00B11093" w:rsidP="009B7E04">
      <w:pPr>
        <w:pStyle w:val="OrderBody"/>
        <w:keepNext/>
        <w:keepLines/>
      </w:pPr>
    </w:p>
    <w:p w14:paraId="52934259" w14:textId="77777777" w:rsidR="009B7E04" w:rsidRDefault="009B7E04" w:rsidP="009B7E04">
      <w:pPr>
        <w:pStyle w:val="OrderBody"/>
        <w:keepNext/>
        <w:keepLines/>
      </w:pPr>
    </w:p>
    <w:p w14:paraId="255FA582" w14:textId="77777777" w:rsidR="009B7E04" w:rsidRDefault="009B7E04" w:rsidP="009B7E04">
      <w:pPr>
        <w:pStyle w:val="OrderBody"/>
        <w:keepNext/>
        <w:keepLines/>
      </w:pPr>
    </w:p>
    <w:p w14:paraId="4E50BA25" w14:textId="77777777" w:rsidR="009B7E04" w:rsidRDefault="009B7E04" w:rsidP="009B7E04">
      <w:pPr>
        <w:pStyle w:val="OrderBody"/>
        <w:keepNext/>
        <w:keepLines/>
      </w:pPr>
    </w:p>
    <w:p w14:paraId="2694F6D4" w14:textId="77777777" w:rsidR="00B11093" w:rsidRDefault="00B11093" w:rsidP="009B7E04">
      <w:pPr>
        <w:pStyle w:val="OrderBody"/>
        <w:keepNext/>
        <w:keepLines/>
      </w:pPr>
    </w:p>
    <w:tbl>
      <w:tblPr>
        <w:tblW w:w="4720" w:type="dxa"/>
        <w:tblInd w:w="3800" w:type="dxa"/>
        <w:tblLayout w:type="fixed"/>
        <w:tblLook w:val="0000" w:firstRow="0" w:lastRow="0" w:firstColumn="0" w:lastColumn="0" w:noHBand="0" w:noVBand="0"/>
      </w:tblPr>
      <w:tblGrid>
        <w:gridCol w:w="686"/>
        <w:gridCol w:w="4034"/>
      </w:tblGrid>
      <w:tr w:rsidR="009B7E04" w14:paraId="4AACF89C" w14:textId="77777777" w:rsidTr="009B7E04">
        <w:tc>
          <w:tcPr>
            <w:tcW w:w="720" w:type="dxa"/>
            <w:shd w:val="clear" w:color="auto" w:fill="auto"/>
          </w:tcPr>
          <w:p w14:paraId="425E2B7A" w14:textId="77777777" w:rsidR="009B7E04" w:rsidRDefault="009B7E04" w:rsidP="009B7E04">
            <w:pPr>
              <w:pStyle w:val="OrderBody"/>
              <w:keepNext/>
              <w:keepLines/>
            </w:pPr>
            <w:bookmarkStart w:id="7" w:name="bkmrkSignature" w:colFirst="0" w:colLast="0"/>
          </w:p>
        </w:tc>
        <w:tc>
          <w:tcPr>
            <w:tcW w:w="4320" w:type="dxa"/>
            <w:tcBorders>
              <w:bottom w:val="single" w:sz="4" w:space="0" w:color="auto"/>
            </w:tcBorders>
            <w:shd w:val="clear" w:color="auto" w:fill="auto"/>
          </w:tcPr>
          <w:p w14:paraId="31B6BE3D" w14:textId="4BCB47C0" w:rsidR="009B7E04" w:rsidRDefault="001144A0" w:rsidP="009B7E04">
            <w:pPr>
              <w:pStyle w:val="OrderBody"/>
              <w:keepNext/>
              <w:keepLines/>
            </w:pPr>
            <w:r>
              <w:t>/s/ Adam J. Teitzman</w:t>
            </w:r>
          </w:p>
        </w:tc>
      </w:tr>
      <w:bookmarkEnd w:id="7"/>
      <w:tr w:rsidR="009B7E04" w14:paraId="4D5EB0C7" w14:textId="77777777" w:rsidTr="009B7E04">
        <w:tc>
          <w:tcPr>
            <w:tcW w:w="720" w:type="dxa"/>
            <w:shd w:val="clear" w:color="auto" w:fill="auto"/>
          </w:tcPr>
          <w:p w14:paraId="68CA5954" w14:textId="77777777" w:rsidR="009B7E04" w:rsidRDefault="009B7E04" w:rsidP="009B7E04">
            <w:pPr>
              <w:pStyle w:val="OrderBody"/>
              <w:keepNext/>
              <w:keepLines/>
            </w:pPr>
          </w:p>
        </w:tc>
        <w:tc>
          <w:tcPr>
            <w:tcW w:w="4320" w:type="dxa"/>
            <w:tcBorders>
              <w:top w:val="single" w:sz="4" w:space="0" w:color="auto"/>
            </w:tcBorders>
            <w:shd w:val="clear" w:color="auto" w:fill="auto"/>
          </w:tcPr>
          <w:p w14:paraId="49C0EF3A" w14:textId="77777777" w:rsidR="009B7E04" w:rsidRDefault="009B7E04" w:rsidP="009B7E04">
            <w:pPr>
              <w:pStyle w:val="OrderBody"/>
              <w:keepNext/>
              <w:keepLines/>
            </w:pPr>
            <w:r>
              <w:t>ADAM TEITZMAN</w:t>
            </w:r>
          </w:p>
          <w:p w14:paraId="35D1D17E" w14:textId="09A654C6" w:rsidR="009B7E04" w:rsidRDefault="009B7E04" w:rsidP="009B7E04">
            <w:pPr>
              <w:pStyle w:val="OrderBody"/>
              <w:keepNext/>
              <w:keepLines/>
            </w:pPr>
            <w:r>
              <w:t>Commission Clerk</w:t>
            </w:r>
          </w:p>
        </w:tc>
      </w:tr>
    </w:tbl>
    <w:p w14:paraId="7A0ECEF4" w14:textId="77777777" w:rsidR="009B7E04" w:rsidRDefault="009B7E04" w:rsidP="009B7E04">
      <w:pPr>
        <w:pStyle w:val="OrderSigInfo"/>
        <w:keepNext/>
        <w:keepLines/>
      </w:pPr>
      <w:r>
        <w:t>Florida Public Service Commission</w:t>
      </w:r>
    </w:p>
    <w:p w14:paraId="4A0583AA" w14:textId="77777777" w:rsidR="009B7E04" w:rsidRDefault="009B7E04" w:rsidP="009B7E04">
      <w:pPr>
        <w:pStyle w:val="OrderSigInfo"/>
        <w:keepNext/>
        <w:keepLines/>
      </w:pPr>
      <w:r>
        <w:t>2540 Shumard Oak Boulevard</w:t>
      </w:r>
    </w:p>
    <w:p w14:paraId="17B44701" w14:textId="77777777" w:rsidR="009B7E04" w:rsidRDefault="009B7E04" w:rsidP="009B7E04">
      <w:pPr>
        <w:pStyle w:val="OrderSigInfo"/>
        <w:keepNext/>
        <w:keepLines/>
      </w:pPr>
      <w:r>
        <w:t>Tallahassee, Florida 32399</w:t>
      </w:r>
    </w:p>
    <w:p w14:paraId="060FF1C1" w14:textId="77777777" w:rsidR="009B7E04" w:rsidRDefault="009B7E04" w:rsidP="009B7E04">
      <w:pPr>
        <w:pStyle w:val="OrderSigInfo"/>
        <w:keepNext/>
        <w:keepLines/>
      </w:pPr>
      <w:r>
        <w:t>(850) 413</w:t>
      </w:r>
      <w:r>
        <w:noBreakHyphen/>
        <w:t>6770</w:t>
      </w:r>
    </w:p>
    <w:p w14:paraId="7D4D6E86" w14:textId="77777777" w:rsidR="009B7E04" w:rsidRDefault="009B7E04" w:rsidP="009B7E04">
      <w:pPr>
        <w:pStyle w:val="OrderSigInfo"/>
        <w:keepNext/>
        <w:keepLines/>
      </w:pPr>
      <w:r>
        <w:t>www.floridapsc.com</w:t>
      </w:r>
    </w:p>
    <w:p w14:paraId="7D1B129F" w14:textId="77777777" w:rsidR="009B7E04" w:rsidRDefault="009B7E04" w:rsidP="009B7E04">
      <w:pPr>
        <w:pStyle w:val="OrderSigInfo"/>
        <w:keepNext/>
        <w:keepLines/>
      </w:pPr>
    </w:p>
    <w:p w14:paraId="4FFB6332" w14:textId="77777777" w:rsidR="009B7E04" w:rsidRDefault="009B7E04" w:rsidP="009B7E04">
      <w:pPr>
        <w:pStyle w:val="OrderSigInfo"/>
        <w:keepNext/>
        <w:keepLines/>
      </w:pPr>
      <w:r>
        <w:t>Copies furnished:  A copy of this document is provided to the parties of record at the time of issuance and, if applicable, interested persons.</w:t>
      </w:r>
    </w:p>
    <w:p w14:paraId="4D11D727" w14:textId="125E8AB1" w:rsidR="009B7E04" w:rsidRDefault="009B7E04" w:rsidP="009B7E04">
      <w:pPr>
        <w:pStyle w:val="OrderBody"/>
        <w:keepNext/>
        <w:keepLines/>
      </w:pPr>
    </w:p>
    <w:p w14:paraId="51E915E7" w14:textId="77777777" w:rsidR="009B7E04" w:rsidRDefault="009B7E04" w:rsidP="009B7E04">
      <w:pPr>
        <w:pStyle w:val="OrderBody"/>
        <w:keepNext/>
        <w:keepLines/>
      </w:pPr>
    </w:p>
    <w:p w14:paraId="1788F129" w14:textId="6E255FE8" w:rsidR="009B7E04" w:rsidRDefault="009B7E04" w:rsidP="009B7E04">
      <w:pPr>
        <w:pStyle w:val="OrderBody"/>
        <w:keepNext/>
        <w:keepLines/>
      </w:pPr>
      <w:r>
        <w:t>SS</w:t>
      </w:r>
    </w:p>
    <w:p w14:paraId="1FA6C87F" w14:textId="77777777" w:rsidR="009B7E04" w:rsidRDefault="009B7E04" w:rsidP="009B7E04">
      <w:pPr>
        <w:pStyle w:val="OrderBody"/>
      </w:pPr>
    </w:p>
    <w:p w14:paraId="63359F99" w14:textId="77777777" w:rsidR="009B7E04" w:rsidRDefault="009B7E04" w:rsidP="009B7E04">
      <w:pPr>
        <w:pStyle w:val="OrderBody"/>
      </w:pPr>
    </w:p>
    <w:p w14:paraId="634B6118" w14:textId="77777777" w:rsidR="009B7E04" w:rsidRDefault="009B7E04" w:rsidP="009B7E04">
      <w:pPr>
        <w:pStyle w:val="OrderBody"/>
      </w:pPr>
    </w:p>
    <w:p w14:paraId="5F9CB28C" w14:textId="77777777" w:rsidR="009B7E04" w:rsidRDefault="009B7E04" w:rsidP="009B7E04">
      <w:pPr>
        <w:pStyle w:val="OrderBody"/>
      </w:pPr>
    </w:p>
    <w:p w14:paraId="40933766" w14:textId="4BD5B0DE" w:rsidR="009B7E04" w:rsidRDefault="009B7E04" w:rsidP="009B7E04">
      <w:pPr>
        <w:pStyle w:val="OrderBody"/>
      </w:pPr>
      <w:r>
        <w:br w:type="page"/>
      </w:r>
    </w:p>
    <w:p w14:paraId="4A46FB5E" w14:textId="77777777" w:rsidR="009B7E04" w:rsidRPr="009B7E04" w:rsidRDefault="009B7E04" w:rsidP="009B7E04">
      <w:pPr>
        <w:jc w:val="center"/>
        <w:rPr>
          <w:sz w:val="22"/>
          <w:szCs w:val="22"/>
        </w:rPr>
      </w:pPr>
      <w:r w:rsidRPr="009B7E04">
        <w:rPr>
          <w:sz w:val="22"/>
          <w:szCs w:val="22"/>
        </w:rPr>
        <w:lastRenderedPageBreak/>
        <w:t>Notice of Proposed Rule</w:t>
      </w:r>
    </w:p>
    <w:p w14:paraId="20262D73" w14:textId="77777777" w:rsidR="009B7E04" w:rsidRPr="009B7E04" w:rsidRDefault="009B7E04" w:rsidP="009B7E04">
      <w:pPr>
        <w:spacing w:line="264" w:lineRule="auto"/>
        <w:jc w:val="both"/>
      </w:pPr>
    </w:p>
    <w:p w14:paraId="73AA689F" w14:textId="77777777" w:rsidR="009B7E04" w:rsidRPr="009B7E04" w:rsidRDefault="00CA5AD9" w:rsidP="009B7E04">
      <w:pPr>
        <w:spacing w:line="264" w:lineRule="auto"/>
        <w:jc w:val="both"/>
      </w:pPr>
      <w:hyperlink r:id="rId7" w:tgtFrame="department" w:history="1">
        <w:r w:rsidR="009B7E04" w:rsidRPr="009B7E04">
          <w:t>PUBLIC SERVICE COMMISSION</w:t>
        </w:r>
      </w:hyperlink>
    </w:p>
    <w:p w14:paraId="6B7C7F6A" w14:textId="77777777" w:rsidR="009B7E04" w:rsidRPr="009B7E04" w:rsidRDefault="009B7E04" w:rsidP="009B7E04">
      <w:pPr>
        <w:spacing w:line="264" w:lineRule="auto"/>
        <w:jc w:val="both"/>
      </w:pPr>
      <w:r w:rsidRPr="009B7E04">
        <w:t>RULE NOS.:</w:t>
      </w:r>
      <w:r w:rsidRPr="009B7E04">
        <w:tab/>
        <w:t xml:space="preserve">RULE TITLES: </w:t>
      </w:r>
    </w:p>
    <w:p w14:paraId="2230F5D4" w14:textId="77777777" w:rsidR="009B7E04" w:rsidRPr="009B7E04" w:rsidRDefault="00CA5AD9" w:rsidP="009B7E04">
      <w:pPr>
        <w:spacing w:line="264" w:lineRule="auto"/>
        <w:jc w:val="both"/>
      </w:pPr>
      <w:hyperlink r:id="rId8" w:tgtFrame="ruleNo" w:history="1">
        <w:r w:rsidR="009B7E04" w:rsidRPr="009B7E04">
          <w:t>25-6.0435</w:t>
        </w:r>
      </w:hyperlink>
      <w:r w:rsidR="009B7E04" w:rsidRPr="009B7E04">
        <w:tab/>
        <w:t>Interim Rate Relief</w:t>
      </w:r>
    </w:p>
    <w:p w14:paraId="4B538448" w14:textId="77777777" w:rsidR="009B7E04" w:rsidRPr="009B7E04" w:rsidRDefault="00CA5AD9" w:rsidP="009B7E04">
      <w:pPr>
        <w:spacing w:line="264" w:lineRule="auto"/>
        <w:jc w:val="both"/>
      </w:pPr>
      <w:hyperlink r:id="rId9" w:tgtFrame="ruleNo" w:history="1">
        <w:r w:rsidR="009B7E04" w:rsidRPr="009B7E04">
          <w:t>25-6.109</w:t>
        </w:r>
      </w:hyperlink>
      <w:r w:rsidR="009B7E04" w:rsidRPr="009B7E04">
        <w:tab/>
        <w:t>Refunds</w:t>
      </w:r>
    </w:p>
    <w:p w14:paraId="5E0695D2" w14:textId="77777777" w:rsidR="009B7E04" w:rsidRPr="009B7E04" w:rsidRDefault="009B7E04" w:rsidP="009B7E04">
      <w:pPr>
        <w:spacing w:line="264" w:lineRule="auto"/>
        <w:jc w:val="both"/>
      </w:pPr>
      <w:r w:rsidRPr="009B7E04">
        <w:t>PURPOSE AND EFFECT: To update and clarify the rules following the statutory rule review mandated by Section 120.5435, Florida Statutes.</w:t>
      </w:r>
    </w:p>
    <w:p w14:paraId="3DAE870F" w14:textId="77777777" w:rsidR="009B7E04" w:rsidRPr="009B7E04" w:rsidRDefault="009B7E04" w:rsidP="009B7E04">
      <w:pPr>
        <w:spacing w:line="264" w:lineRule="auto"/>
        <w:jc w:val="both"/>
      </w:pPr>
      <w:r w:rsidRPr="009B7E04">
        <w:t>Docket No.: 20260036-OT</w:t>
      </w:r>
    </w:p>
    <w:p w14:paraId="6B802842" w14:textId="77777777" w:rsidR="009B7E04" w:rsidRPr="009B7E04" w:rsidRDefault="009B7E04" w:rsidP="009B7E04">
      <w:pPr>
        <w:spacing w:line="264" w:lineRule="auto"/>
        <w:jc w:val="both"/>
      </w:pPr>
      <w:r w:rsidRPr="009B7E04">
        <w:t>SUMMARY: These rules are being amended to make them more readable, reflect current practice, remove obsolete references, and update the rules to reflect current, widely accepted accounting guidelines. The proposed amendments to Rules 25-6.0435 and 25-6.109, F.A.C., reflect use of the AA non-financial 30-day commercial paper rate published by the Board of Governors of the Federal Reserve System, rather than the rate for high-grade, unsecured note as published in the Wall Street Journal. The Wall Street Journal has not reliably published the 30-day AA non-financial commercial paper rate since September 2011. The Board of Governors of the Federal Reserve System publishes the 30-day AA non-financial commercial paper rate every business day (if there is sufficient trading data) and is more reliable.</w:t>
      </w:r>
    </w:p>
    <w:p w14:paraId="2E9555B4" w14:textId="77777777" w:rsidR="009B7E04" w:rsidRPr="009B7E04" w:rsidRDefault="009B7E04" w:rsidP="009B7E04">
      <w:pPr>
        <w:spacing w:line="264" w:lineRule="auto"/>
        <w:jc w:val="both"/>
      </w:pPr>
      <w:r w:rsidRPr="009B7E04">
        <w:t xml:space="preserve">SUMMARY OF STATEMENT OF ESTIMATED REGULATORY COSTS AND LEGISLATIVE RATIFICATION: </w:t>
      </w:r>
    </w:p>
    <w:p w14:paraId="32059942" w14:textId="77777777" w:rsidR="009B7E04" w:rsidRPr="009B7E04" w:rsidRDefault="009B7E04" w:rsidP="009B7E04">
      <w:pPr>
        <w:spacing w:line="264" w:lineRule="auto"/>
        <w:jc w:val="both"/>
      </w:pPr>
      <w:r w:rsidRPr="009B7E04">
        <w:t xml:space="preserve">The Agency has determined that this will not have an adverse impact on small business or likely increase directly or indirectly regulatory costs in excess of $200,000 in the aggregate within one year after the implementation of the rule. A SERC has been prepared by the Agency. </w:t>
      </w:r>
    </w:p>
    <w:p w14:paraId="1BD53BAA" w14:textId="77777777" w:rsidR="009B7E04" w:rsidRPr="009B7E04" w:rsidRDefault="009B7E04" w:rsidP="009B7E04">
      <w:pPr>
        <w:spacing w:line="264" w:lineRule="auto"/>
        <w:jc w:val="both"/>
      </w:pPr>
      <w:r w:rsidRPr="009B7E04">
        <w:t>The SERC can be viewed in its entirety on the Commission’s website at file://fp3/filings/psc/library/filings/2026/03975-2026/03975-2026.pdf. The SERC examined the factors required by Section 120.541(2), F.S., and concluded that the rule amendments will not likely increase regulatory costs, including any transactional costs or have an adverse impact on business competitiveness, productivity, or innovation in excess of $1 million in the aggregate within five years of implementation.</w:t>
      </w:r>
    </w:p>
    <w:p w14:paraId="5E5EB58F" w14:textId="77777777" w:rsidR="009B7E04" w:rsidRPr="009B7E04" w:rsidRDefault="009B7E04" w:rsidP="009B7E04">
      <w:pPr>
        <w:spacing w:line="264" w:lineRule="auto"/>
        <w:jc w:val="both"/>
      </w:pPr>
      <w:r w:rsidRPr="009B7E04">
        <w:t>The Agency has determined that the proposed rule is not expected to require legislative ratification based on the statement of estimated regulatory costs or if no SERC is required, the information expressly relied upon and described herein: based upon the information contained in the SERC.</w:t>
      </w:r>
    </w:p>
    <w:p w14:paraId="72680FC1" w14:textId="77777777" w:rsidR="009B7E04" w:rsidRPr="009B7E04" w:rsidRDefault="009B7E04" w:rsidP="009B7E04">
      <w:pPr>
        <w:spacing w:line="264" w:lineRule="auto"/>
        <w:jc w:val="both"/>
      </w:pPr>
      <w:r w:rsidRPr="009B7E04">
        <w:t>Any person who wishes to provide information regarding a statement of estimated regulatory costs, or provide a proposal for a lower cost regulatory alternative must do so in writing within 21 days of this notice.</w:t>
      </w:r>
    </w:p>
    <w:p w14:paraId="1D315308" w14:textId="77777777" w:rsidR="009B7E04" w:rsidRPr="009B7E04" w:rsidRDefault="009B7E04" w:rsidP="009B7E04">
      <w:pPr>
        <w:spacing w:line="264" w:lineRule="auto"/>
        <w:jc w:val="both"/>
      </w:pPr>
      <w:r w:rsidRPr="009B7E04">
        <w:t xml:space="preserve">RULEMAKING AUTHORITY: </w:t>
      </w:r>
      <w:hyperlink r:id="rId10" w:tgtFrame="statute" w:history="1">
        <w:r w:rsidRPr="009B7E04">
          <w:t>350.127(2)</w:t>
        </w:r>
      </w:hyperlink>
      <w:r w:rsidRPr="009B7E04">
        <w:t xml:space="preserve">, </w:t>
      </w:r>
      <w:hyperlink r:id="rId11" w:tgtFrame="statute" w:history="1">
        <w:r w:rsidRPr="009B7E04">
          <w:t>366.05(1)</w:t>
        </w:r>
      </w:hyperlink>
      <w:r w:rsidRPr="009B7E04">
        <w:t>, F.S.</w:t>
      </w:r>
    </w:p>
    <w:p w14:paraId="084B0D63" w14:textId="77777777" w:rsidR="009B7E04" w:rsidRPr="009B7E04" w:rsidRDefault="009B7E04" w:rsidP="009B7E04">
      <w:pPr>
        <w:spacing w:line="264" w:lineRule="auto"/>
        <w:jc w:val="both"/>
      </w:pPr>
      <w:r w:rsidRPr="009B7E04">
        <w:t xml:space="preserve">LAW IMPLEMENTED: </w:t>
      </w:r>
      <w:hyperlink r:id="rId12" w:tgtFrame="statute" w:history="1">
        <w:r w:rsidRPr="009B7E04">
          <w:t>366.03</w:t>
        </w:r>
      </w:hyperlink>
      <w:r w:rsidRPr="009B7E04">
        <w:t xml:space="preserve">, </w:t>
      </w:r>
      <w:hyperlink r:id="rId13" w:tgtFrame="statute" w:history="1">
        <w:r w:rsidRPr="009B7E04">
          <w:t>366.04(1)</w:t>
        </w:r>
      </w:hyperlink>
      <w:r w:rsidRPr="009B7E04">
        <w:t xml:space="preserve">, </w:t>
      </w:r>
      <w:hyperlink r:id="rId14" w:tgtFrame="statute" w:history="1">
        <w:r w:rsidRPr="009B7E04">
          <w:t>366.04(2)(f)</w:t>
        </w:r>
      </w:hyperlink>
      <w:r w:rsidRPr="009B7E04">
        <w:t xml:space="preserve">, </w:t>
      </w:r>
      <w:hyperlink r:id="rId15" w:tgtFrame="statute" w:history="1">
        <w:r w:rsidRPr="009B7E04">
          <w:t>366.06</w:t>
        </w:r>
      </w:hyperlink>
      <w:r w:rsidRPr="009B7E04">
        <w:t xml:space="preserve">, </w:t>
      </w:r>
      <w:hyperlink r:id="rId16" w:tgtFrame="statute" w:history="1">
        <w:r w:rsidRPr="009B7E04">
          <w:t>366.071</w:t>
        </w:r>
      </w:hyperlink>
      <w:r w:rsidRPr="009B7E04">
        <w:t xml:space="preserve">, </w:t>
      </w:r>
      <w:hyperlink r:id="rId17" w:tgtFrame="statute" w:history="1">
        <w:r w:rsidRPr="009B7E04">
          <w:t>367.081</w:t>
        </w:r>
      </w:hyperlink>
      <w:r w:rsidRPr="009B7E04">
        <w:t>, F.S.</w:t>
      </w:r>
    </w:p>
    <w:p w14:paraId="424D3A46" w14:textId="77777777" w:rsidR="009B7E04" w:rsidRPr="009B7E04" w:rsidRDefault="009B7E04" w:rsidP="009B7E04">
      <w:pPr>
        <w:spacing w:line="264" w:lineRule="auto"/>
        <w:jc w:val="both"/>
      </w:pPr>
      <w:r w:rsidRPr="009B7E04">
        <w:t>IF REQUESTED WITHIN 21 DAYS OF THE DATE OF THIS NOTICE, A HEARING WILL BE SCHEDULED AND ANNOUNCED IN THE FAR.</w:t>
      </w:r>
    </w:p>
    <w:p w14:paraId="27C168D2" w14:textId="77777777" w:rsidR="009B7E04" w:rsidRPr="009B7E04" w:rsidRDefault="009B7E04" w:rsidP="009B7E04">
      <w:pPr>
        <w:spacing w:line="264" w:lineRule="auto"/>
        <w:jc w:val="both"/>
      </w:pPr>
      <w:r w:rsidRPr="009B7E04">
        <w:lastRenderedPageBreak/>
        <w:t>THE PERSON TO BE CONTACTED REGARDING THE PROPOSED RULE IS: Susan Sapoznikoff, Office of General Counsel, 2540 Shumard Oak Boulevard, Tallahassee, FL 32399-0850, (850)413-6630, susan.sapoznikoff@psc.state.fl.us.</w:t>
      </w:r>
    </w:p>
    <w:p w14:paraId="41DF0E84" w14:textId="77777777" w:rsidR="009B7E04" w:rsidRPr="009B7E04" w:rsidRDefault="009B7E04" w:rsidP="009B7E04">
      <w:pPr>
        <w:spacing w:line="264" w:lineRule="auto"/>
        <w:jc w:val="both"/>
      </w:pPr>
    </w:p>
    <w:p w14:paraId="253CA9B5" w14:textId="77777777" w:rsidR="009B7E04" w:rsidRPr="009B7E04" w:rsidRDefault="009B7E04" w:rsidP="009B7E04">
      <w:pPr>
        <w:spacing w:line="264" w:lineRule="auto"/>
        <w:jc w:val="both"/>
      </w:pPr>
      <w:r w:rsidRPr="009B7E04">
        <w:t>THE FULL TEXT OF THE PROPOSED RULE IS:</w:t>
      </w:r>
    </w:p>
    <w:p w14:paraId="234750BC" w14:textId="77777777" w:rsidR="009B7E04" w:rsidRPr="009B7E04" w:rsidRDefault="009B7E04" w:rsidP="009B7E04">
      <w:pPr>
        <w:spacing w:line="264" w:lineRule="auto"/>
        <w:jc w:val="both"/>
      </w:pPr>
    </w:p>
    <w:p w14:paraId="01F0F6D2" w14:textId="77777777" w:rsidR="009B7E04" w:rsidRPr="009B7E04" w:rsidRDefault="009B7E04" w:rsidP="009B7E04">
      <w:pPr>
        <w:tabs>
          <w:tab w:val="left" w:pos="360"/>
        </w:tabs>
        <w:spacing w:line="264" w:lineRule="auto"/>
        <w:ind w:firstLine="360"/>
        <w:jc w:val="both"/>
      </w:pPr>
      <w:r w:rsidRPr="009B7E04">
        <w:rPr>
          <w:b/>
          <w:szCs w:val="20"/>
        </w:rPr>
        <w:t>25-6.0435 Interim Rate Relief.</w:t>
      </w:r>
    </w:p>
    <w:p w14:paraId="14398473" w14:textId="77777777" w:rsidR="009B7E04" w:rsidRPr="009B7E04" w:rsidRDefault="009B7E04" w:rsidP="009B7E04">
      <w:pPr>
        <w:spacing w:line="264" w:lineRule="auto"/>
        <w:ind w:firstLine="360"/>
        <w:jc w:val="both"/>
      </w:pPr>
      <w:r w:rsidRPr="009B7E04">
        <w:rPr>
          <w:szCs w:val="20"/>
        </w:rPr>
        <w:t xml:space="preserve">(1) Each electric utility petitioning for interim rate relief pursuant to Section 366.071, F.S., </w:t>
      </w:r>
      <w:r w:rsidRPr="009B7E04">
        <w:rPr>
          <w:szCs w:val="20"/>
          <w:u w:val="single"/>
        </w:rPr>
        <w:t>must</w:t>
      </w:r>
      <w:r w:rsidRPr="009B7E04">
        <w:rPr>
          <w:szCs w:val="20"/>
        </w:rPr>
        <w:t xml:space="preserve"> </w:t>
      </w:r>
      <w:r w:rsidRPr="009B7E04">
        <w:rPr>
          <w:strike/>
          <w:szCs w:val="20"/>
        </w:rPr>
        <w:t>shall</w:t>
      </w:r>
      <w:r w:rsidRPr="009B7E04">
        <w:rPr>
          <w:szCs w:val="20"/>
        </w:rPr>
        <w:t xml:space="preserve"> file the data required by paragraph 25-6.043(1)(a), F.A.C.</w:t>
      </w:r>
    </w:p>
    <w:p w14:paraId="7D9ADF0E" w14:textId="77777777" w:rsidR="009B7E04" w:rsidRPr="009B7E04" w:rsidRDefault="009B7E04" w:rsidP="009B7E04">
      <w:pPr>
        <w:spacing w:line="264" w:lineRule="auto"/>
        <w:ind w:firstLine="360"/>
        <w:jc w:val="both"/>
      </w:pPr>
      <w:r w:rsidRPr="009B7E04">
        <w:rPr>
          <w:szCs w:val="20"/>
        </w:rPr>
        <w:t xml:space="preserve">(2) The requested interim increase in base rate revenues </w:t>
      </w:r>
      <w:r w:rsidRPr="009B7E04">
        <w:rPr>
          <w:szCs w:val="20"/>
          <w:u w:val="single"/>
        </w:rPr>
        <w:t>must</w:t>
      </w:r>
      <w:r w:rsidRPr="009B7E04">
        <w:rPr>
          <w:szCs w:val="20"/>
        </w:rPr>
        <w:t xml:space="preserve"> </w:t>
      </w:r>
      <w:r w:rsidRPr="009B7E04">
        <w:rPr>
          <w:strike/>
          <w:szCs w:val="20"/>
        </w:rPr>
        <w:t>shall</w:t>
      </w:r>
      <w:r w:rsidRPr="009B7E04">
        <w:rPr>
          <w:szCs w:val="20"/>
        </w:rPr>
        <w:t xml:space="preserve"> be divided by interim test year base rate revenues to derive a percentage increase factor. The percentage increase factor </w:t>
      </w:r>
      <w:r w:rsidRPr="009B7E04">
        <w:rPr>
          <w:szCs w:val="20"/>
          <w:u w:val="single"/>
        </w:rPr>
        <w:t>must</w:t>
      </w:r>
      <w:r w:rsidRPr="009B7E04">
        <w:rPr>
          <w:szCs w:val="20"/>
        </w:rPr>
        <w:t xml:space="preserve"> </w:t>
      </w:r>
      <w:r w:rsidRPr="009B7E04">
        <w:rPr>
          <w:strike/>
          <w:szCs w:val="20"/>
        </w:rPr>
        <w:t>shall</w:t>
      </w:r>
      <w:r w:rsidRPr="009B7E04">
        <w:rPr>
          <w:szCs w:val="20"/>
        </w:rPr>
        <w:t xml:space="preserve"> be applied uniformly to all existing base rates and charges to derive the interim base rates and charges.</w:t>
      </w:r>
    </w:p>
    <w:p w14:paraId="396C2488" w14:textId="77777777" w:rsidR="009B7E04" w:rsidRPr="009B7E04" w:rsidRDefault="009B7E04" w:rsidP="009B7E04">
      <w:pPr>
        <w:spacing w:line="264" w:lineRule="auto"/>
        <w:ind w:firstLine="360"/>
        <w:jc w:val="both"/>
      </w:pPr>
      <w:r w:rsidRPr="009B7E04">
        <w:rPr>
          <w:szCs w:val="20"/>
        </w:rPr>
        <w:t xml:space="preserve">(3) Interim rate relief collected is subject to refund pending final order in the permanent rate relief request. Such increase </w:t>
      </w:r>
      <w:r w:rsidRPr="009B7E04">
        <w:rPr>
          <w:szCs w:val="20"/>
          <w:u w:val="single"/>
        </w:rPr>
        <w:t>is</w:t>
      </w:r>
      <w:r w:rsidRPr="009B7E04">
        <w:rPr>
          <w:szCs w:val="20"/>
        </w:rPr>
        <w:t xml:space="preserve"> </w:t>
      </w:r>
      <w:r w:rsidRPr="009B7E04">
        <w:rPr>
          <w:strike/>
          <w:szCs w:val="20"/>
        </w:rPr>
        <w:t>shall be</w:t>
      </w:r>
      <w:r w:rsidRPr="009B7E04">
        <w:rPr>
          <w:szCs w:val="20"/>
        </w:rPr>
        <w:t xml:space="preserve"> subject to a corporate undertaking or under bond as authorized by the Commission and any refund </w:t>
      </w:r>
      <w:r w:rsidRPr="009B7E04">
        <w:rPr>
          <w:szCs w:val="20"/>
          <w:u w:val="single"/>
        </w:rPr>
        <w:t>must</w:t>
      </w:r>
      <w:r w:rsidRPr="009B7E04">
        <w:rPr>
          <w:szCs w:val="20"/>
        </w:rPr>
        <w:t xml:space="preserve"> </w:t>
      </w:r>
      <w:r w:rsidRPr="009B7E04">
        <w:rPr>
          <w:strike/>
          <w:szCs w:val="20"/>
        </w:rPr>
        <w:t>shall</w:t>
      </w:r>
      <w:r w:rsidRPr="009B7E04">
        <w:rPr>
          <w:szCs w:val="20"/>
        </w:rPr>
        <w:t xml:space="preserve"> be made with an interest factor determined by using the </w:t>
      </w:r>
      <w:r w:rsidRPr="009B7E04">
        <w:rPr>
          <w:szCs w:val="20"/>
          <w:u w:val="single"/>
        </w:rPr>
        <w:t>AA non-financial</w:t>
      </w:r>
      <w:r w:rsidRPr="009B7E04">
        <w:rPr>
          <w:szCs w:val="20"/>
        </w:rPr>
        <w:t xml:space="preserve"> 30-day commercial paper rate </w:t>
      </w:r>
      <w:r w:rsidRPr="009B7E04">
        <w:rPr>
          <w:szCs w:val="20"/>
          <w:u w:val="single"/>
        </w:rPr>
        <w:t>published by the Board of Governors of the Federal Reserve System on its website</w:t>
      </w:r>
      <w:r w:rsidRPr="009B7E04">
        <w:rPr>
          <w:szCs w:val="20"/>
        </w:rPr>
        <w:t xml:space="preserve"> </w:t>
      </w:r>
      <w:r w:rsidRPr="009B7E04">
        <w:rPr>
          <w:strike/>
          <w:szCs w:val="20"/>
        </w:rPr>
        <w:t>for high-grade, unsecured notes, sold through dealers by major corporations in multiples of $1,000, as regularly published in the Wall Street Journal</w:t>
      </w:r>
      <w:r w:rsidRPr="009B7E04">
        <w:rPr>
          <w:szCs w:val="20"/>
        </w:rPr>
        <w:t xml:space="preserve">. The annual rate as published on the first day of the current business month would be added to the rate as published on the first day of the subsequent business month and halved to obtain the simple average rate to be applied in that month. This rate of interest </w:t>
      </w:r>
      <w:r w:rsidRPr="009B7E04">
        <w:rPr>
          <w:szCs w:val="20"/>
          <w:u w:val="single"/>
        </w:rPr>
        <w:t>must</w:t>
      </w:r>
      <w:r w:rsidRPr="009B7E04">
        <w:rPr>
          <w:szCs w:val="20"/>
        </w:rPr>
        <w:t xml:space="preserve"> </w:t>
      </w:r>
      <w:r w:rsidRPr="009B7E04">
        <w:rPr>
          <w:strike/>
          <w:szCs w:val="20"/>
        </w:rPr>
        <w:t>would</w:t>
      </w:r>
      <w:r w:rsidRPr="009B7E04">
        <w:rPr>
          <w:szCs w:val="20"/>
        </w:rPr>
        <w:t xml:space="preserve"> be applied to the refund amount for that month. The amount of interest calculated </w:t>
      </w:r>
      <w:r w:rsidRPr="009B7E04">
        <w:rPr>
          <w:szCs w:val="20"/>
          <w:u w:val="single"/>
        </w:rPr>
        <w:t>must</w:t>
      </w:r>
      <w:r w:rsidRPr="009B7E04">
        <w:rPr>
          <w:szCs w:val="20"/>
        </w:rPr>
        <w:t xml:space="preserve"> </w:t>
      </w:r>
      <w:r w:rsidRPr="009B7E04">
        <w:rPr>
          <w:strike/>
          <w:szCs w:val="20"/>
        </w:rPr>
        <w:t>would</w:t>
      </w:r>
      <w:r w:rsidRPr="009B7E04">
        <w:rPr>
          <w:szCs w:val="20"/>
        </w:rPr>
        <w:t xml:space="preserve"> be added to the beginning balance of the following month </w:t>
      </w:r>
      <w:r w:rsidRPr="009B7E04">
        <w:rPr>
          <w:strike/>
          <w:szCs w:val="20"/>
        </w:rPr>
        <w:t>so as</w:t>
      </w:r>
      <w:r w:rsidRPr="009B7E04">
        <w:rPr>
          <w:szCs w:val="20"/>
        </w:rPr>
        <w:t xml:space="preserve"> to accomplish the compounding of the interest feature of the refund provision.</w:t>
      </w:r>
    </w:p>
    <w:p w14:paraId="04C24668" w14:textId="77777777" w:rsidR="009B7E04" w:rsidRPr="009B7E04" w:rsidRDefault="009B7E04" w:rsidP="009B7E04">
      <w:pPr>
        <w:spacing w:line="264" w:lineRule="auto"/>
        <w:jc w:val="both"/>
        <w:rPr>
          <w:sz w:val="18"/>
          <w:szCs w:val="22"/>
        </w:rPr>
      </w:pPr>
      <w:r w:rsidRPr="009B7E04">
        <w:rPr>
          <w:i/>
          <w:sz w:val="18"/>
          <w:szCs w:val="18"/>
        </w:rPr>
        <w:t>Rulemaking Authority 366.05(1) FS. Law Implemented 366.04(2)(f), 366.06, 366.071 FS. History–New 5-27-81, Formerly 25-6.435, Amended 2-12-04</w:t>
      </w:r>
      <w:r w:rsidRPr="009B7E04">
        <w:rPr>
          <w:i/>
          <w:sz w:val="18"/>
          <w:szCs w:val="18"/>
          <w:u w:val="single"/>
        </w:rPr>
        <w:t>, _____</w:t>
      </w:r>
      <w:r w:rsidRPr="009B7E04">
        <w:rPr>
          <w:i/>
          <w:sz w:val="18"/>
          <w:szCs w:val="18"/>
        </w:rPr>
        <w:t>.</w:t>
      </w:r>
    </w:p>
    <w:p w14:paraId="2C13C4D2" w14:textId="77777777" w:rsidR="009B7E04" w:rsidRPr="009B7E04" w:rsidRDefault="009B7E04" w:rsidP="009B7E04">
      <w:pPr>
        <w:spacing w:line="264" w:lineRule="auto"/>
        <w:ind w:firstLine="360"/>
        <w:jc w:val="both"/>
      </w:pPr>
      <w:r w:rsidRPr="009B7E04">
        <w:t xml:space="preserve"> </w:t>
      </w:r>
    </w:p>
    <w:p w14:paraId="0D72793E" w14:textId="77777777" w:rsidR="009B7E04" w:rsidRPr="009B7E04" w:rsidRDefault="009B7E04" w:rsidP="009B7E04">
      <w:pPr>
        <w:tabs>
          <w:tab w:val="left" w:pos="720"/>
        </w:tabs>
        <w:spacing w:line="264" w:lineRule="auto"/>
        <w:ind w:firstLine="360"/>
        <w:jc w:val="both"/>
      </w:pPr>
      <w:r w:rsidRPr="009B7E04">
        <w:rPr>
          <w:b/>
          <w:szCs w:val="20"/>
        </w:rPr>
        <w:t>25-6.109 Refunds.</w:t>
      </w:r>
    </w:p>
    <w:p w14:paraId="7BA207E7" w14:textId="77777777" w:rsidR="009B7E04" w:rsidRPr="009B7E04" w:rsidRDefault="009B7E04" w:rsidP="009B7E04">
      <w:pPr>
        <w:tabs>
          <w:tab w:val="left" w:pos="720"/>
        </w:tabs>
        <w:spacing w:line="264" w:lineRule="auto"/>
        <w:ind w:firstLine="360"/>
        <w:jc w:val="both"/>
      </w:pPr>
      <w:r w:rsidRPr="009B7E04">
        <w:rPr>
          <w:szCs w:val="20"/>
        </w:rPr>
        <w:t xml:space="preserve">(1) Applicability. With the exception of deposit refunds and refunds associated with adjustment factors, all refunds ordered by the Commission </w:t>
      </w:r>
      <w:r w:rsidRPr="009B7E04">
        <w:rPr>
          <w:szCs w:val="20"/>
          <w:u w:val="single"/>
        </w:rPr>
        <w:t>must</w:t>
      </w:r>
      <w:r w:rsidRPr="009B7E04">
        <w:rPr>
          <w:szCs w:val="20"/>
        </w:rPr>
        <w:t xml:space="preserve"> </w:t>
      </w:r>
      <w:r w:rsidRPr="009B7E04">
        <w:rPr>
          <w:strike/>
          <w:szCs w:val="20"/>
        </w:rPr>
        <w:t>shall</w:t>
      </w:r>
      <w:r w:rsidRPr="009B7E04">
        <w:rPr>
          <w:szCs w:val="20"/>
        </w:rPr>
        <w:t xml:space="preserve"> be made in accordance with the provisions of this Rule, unless otherwise ordered by the Commission.</w:t>
      </w:r>
    </w:p>
    <w:p w14:paraId="12161498" w14:textId="77777777" w:rsidR="009B7E04" w:rsidRPr="009B7E04" w:rsidRDefault="009B7E04" w:rsidP="009B7E04">
      <w:pPr>
        <w:tabs>
          <w:tab w:val="left" w:pos="720"/>
        </w:tabs>
        <w:spacing w:line="264" w:lineRule="auto"/>
        <w:ind w:firstLine="360"/>
        <w:jc w:val="both"/>
      </w:pPr>
      <w:r w:rsidRPr="009B7E04">
        <w:rPr>
          <w:szCs w:val="20"/>
        </w:rPr>
        <w:t xml:space="preserve">(2) Timing of Refunds. Refunds must be made within ninety (90) days of the Commission’s order unless a different time frame is prescribed by the Commission. Unless a stay has been requested in writing and granted by the Commission, a motion for reconsideration of an order requiring a refund will not delay the timing of the refund. In the event that a stay is granted pending reconsideration, the timing of the refund </w:t>
      </w:r>
      <w:r w:rsidRPr="009B7E04">
        <w:rPr>
          <w:szCs w:val="20"/>
          <w:u w:val="single"/>
        </w:rPr>
        <w:t>must</w:t>
      </w:r>
      <w:r w:rsidRPr="009B7E04">
        <w:rPr>
          <w:szCs w:val="20"/>
        </w:rPr>
        <w:t xml:space="preserve"> </w:t>
      </w:r>
      <w:r w:rsidRPr="009B7E04">
        <w:rPr>
          <w:strike/>
          <w:szCs w:val="20"/>
        </w:rPr>
        <w:t>shall</w:t>
      </w:r>
      <w:r w:rsidRPr="009B7E04">
        <w:rPr>
          <w:szCs w:val="20"/>
        </w:rPr>
        <w:t xml:space="preserve"> commence from the date of the order disposing of any motion for reconsideration. This rule does not authorize any motion for reconsideration not otherwise authorized by Chapter 25-22, F.A.C.</w:t>
      </w:r>
    </w:p>
    <w:p w14:paraId="7420BF71" w14:textId="77777777" w:rsidR="009B7E04" w:rsidRPr="009B7E04" w:rsidRDefault="009B7E04" w:rsidP="009B7E04">
      <w:pPr>
        <w:tabs>
          <w:tab w:val="left" w:pos="720"/>
        </w:tabs>
        <w:spacing w:line="264" w:lineRule="auto"/>
        <w:ind w:firstLine="360"/>
        <w:jc w:val="both"/>
      </w:pPr>
      <w:r w:rsidRPr="009B7E04">
        <w:rPr>
          <w:szCs w:val="20"/>
        </w:rPr>
        <w:t xml:space="preserve">(3) Basis of Refund. </w:t>
      </w:r>
      <w:r w:rsidRPr="009B7E04">
        <w:rPr>
          <w:szCs w:val="20"/>
          <w:u w:val="single"/>
        </w:rPr>
        <w:t>When</w:t>
      </w:r>
      <w:r w:rsidRPr="009B7E04">
        <w:rPr>
          <w:szCs w:val="20"/>
        </w:rPr>
        <w:t xml:space="preserve"> </w:t>
      </w:r>
      <w:r w:rsidRPr="009B7E04">
        <w:rPr>
          <w:strike/>
          <w:szCs w:val="20"/>
        </w:rPr>
        <w:t>Where</w:t>
      </w:r>
      <w:r w:rsidRPr="009B7E04">
        <w:rPr>
          <w:szCs w:val="20"/>
        </w:rPr>
        <w:t xml:space="preserve"> the refund is the result of a specific rate change, including interim rate increases and the refund can be computed on a per customer basis that will be the basis of the refund. In such cases, refunds </w:t>
      </w:r>
      <w:r w:rsidRPr="009B7E04">
        <w:rPr>
          <w:szCs w:val="20"/>
          <w:u w:val="single"/>
        </w:rPr>
        <w:t>must</w:t>
      </w:r>
      <w:r w:rsidRPr="009B7E04">
        <w:rPr>
          <w:szCs w:val="20"/>
        </w:rPr>
        <w:t xml:space="preserve"> </w:t>
      </w:r>
      <w:r w:rsidRPr="009B7E04">
        <w:rPr>
          <w:strike/>
          <w:szCs w:val="20"/>
        </w:rPr>
        <w:t>may</w:t>
      </w:r>
      <w:r w:rsidRPr="009B7E04">
        <w:rPr>
          <w:szCs w:val="20"/>
        </w:rPr>
        <w:t xml:space="preserve"> be made by either recalculating the affected </w:t>
      </w:r>
      <w:r w:rsidRPr="009B7E04">
        <w:rPr>
          <w:szCs w:val="20"/>
        </w:rPr>
        <w:lastRenderedPageBreak/>
        <w:t xml:space="preserve">customer’s bill or by applying an appropriate refund factor to the consumption used by the customer during the refund period. However, </w:t>
      </w:r>
      <w:r w:rsidRPr="009B7E04">
        <w:rPr>
          <w:szCs w:val="20"/>
          <w:u w:val="single"/>
        </w:rPr>
        <w:t>when</w:t>
      </w:r>
      <w:r w:rsidRPr="009B7E04">
        <w:rPr>
          <w:szCs w:val="20"/>
        </w:rPr>
        <w:t xml:space="preserve"> </w:t>
      </w:r>
      <w:r w:rsidRPr="009B7E04">
        <w:rPr>
          <w:strike/>
          <w:szCs w:val="20"/>
        </w:rPr>
        <w:t>where</w:t>
      </w:r>
      <w:r w:rsidRPr="009B7E04">
        <w:rPr>
          <w:szCs w:val="20"/>
        </w:rPr>
        <w:t xml:space="preserve"> the refund is not related to specific rate changes, such as a refund for overearnings, the refund </w:t>
      </w:r>
      <w:r w:rsidRPr="009B7E04">
        <w:rPr>
          <w:szCs w:val="20"/>
          <w:u w:val="single"/>
        </w:rPr>
        <w:t>must</w:t>
      </w:r>
      <w:r w:rsidRPr="009B7E04">
        <w:rPr>
          <w:szCs w:val="20"/>
        </w:rPr>
        <w:t xml:space="preserve"> </w:t>
      </w:r>
      <w:r w:rsidRPr="009B7E04">
        <w:rPr>
          <w:strike/>
          <w:szCs w:val="20"/>
        </w:rPr>
        <w:t>will</w:t>
      </w:r>
      <w:r w:rsidRPr="009B7E04">
        <w:rPr>
          <w:szCs w:val="20"/>
        </w:rPr>
        <w:t xml:space="preserve"> be made to customers of record as of a date specified by the Commission. In such case, refunds </w:t>
      </w:r>
      <w:r w:rsidRPr="009B7E04">
        <w:rPr>
          <w:szCs w:val="20"/>
          <w:u w:val="single"/>
        </w:rPr>
        <w:t>must</w:t>
      </w:r>
      <w:r w:rsidRPr="009B7E04">
        <w:rPr>
          <w:szCs w:val="20"/>
        </w:rPr>
        <w:t xml:space="preserve"> </w:t>
      </w:r>
      <w:r w:rsidRPr="009B7E04">
        <w:rPr>
          <w:strike/>
          <w:szCs w:val="20"/>
        </w:rPr>
        <w:t>shall</w:t>
      </w:r>
      <w:r w:rsidRPr="009B7E04">
        <w:rPr>
          <w:szCs w:val="20"/>
        </w:rPr>
        <w:t xml:space="preserve"> be made on the basis of consumption. Per customer refund refers to a refund to every customer receiving service during the refund period. Customer of record refund refers to a refund to every customer receiving service as of a date specified by the Commission.</w:t>
      </w:r>
    </w:p>
    <w:p w14:paraId="275D430B" w14:textId="77777777" w:rsidR="009B7E04" w:rsidRPr="009B7E04" w:rsidRDefault="009B7E04" w:rsidP="009B7E04">
      <w:pPr>
        <w:tabs>
          <w:tab w:val="left" w:pos="720"/>
        </w:tabs>
        <w:spacing w:line="264" w:lineRule="auto"/>
        <w:ind w:firstLine="360"/>
        <w:jc w:val="both"/>
      </w:pPr>
      <w:r w:rsidRPr="009B7E04">
        <w:rPr>
          <w:szCs w:val="20"/>
        </w:rPr>
        <w:t>(4) Interest.</w:t>
      </w:r>
    </w:p>
    <w:p w14:paraId="3FE1D38A" w14:textId="77777777" w:rsidR="009B7E04" w:rsidRPr="009B7E04" w:rsidRDefault="009B7E04" w:rsidP="009B7E04">
      <w:pPr>
        <w:tabs>
          <w:tab w:val="left" w:pos="720"/>
        </w:tabs>
        <w:spacing w:line="264" w:lineRule="auto"/>
        <w:ind w:firstLine="360"/>
        <w:jc w:val="both"/>
      </w:pPr>
      <w:r w:rsidRPr="009B7E04">
        <w:rPr>
          <w:szCs w:val="20"/>
        </w:rPr>
        <w:t xml:space="preserve">(a) </w:t>
      </w:r>
      <w:r w:rsidRPr="009B7E04">
        <w:rPr>
          <w:szCs w:val="20"/>
          <w:u w:val="single"/>
        </w:rPr>
        <w:t>When</w:t>
      </w:r>
      <w:r w:rsidRPr="009B7E04">
        <w:rPr>
          <w:szCs w:val="20"/>
        </w:rPr>
        <w:t xml:space="preserve"> </w:t>
      </w:r>
      <w:r w:rsidRPr="009B7E04">
        <w:rPr>
          <w:strike/>
          <w:szCs w:val="20"/>
        </w:rPr>
        <w:t>In the case of refunds</w:t>
      </w:r>
      <w:r w:rsidRPr="009B7E04">
        <w:rPr>
          <w:szCs w:val="20"/>
        </w:rPr>
        <w:t xml:space="preserve"> the Commission orders </w:t>
      </w:r>
      <w:r w:rsidRPr="009B7E04">
        <w:rPr>
          <w:szCs w:val="20"/>
          <w:u w:val="single"/>
        </w:rPr>
        <w:t>refunds</w:t>
      </w:r>
      <w:r w:rsidRPr="009B7E04">
        <w:rPr>
          <w:szCs w:val="20"/>
        </w:rPr>
        <w:t xml:space="preserve"> to be made with interest, the average monthly interest rate until the refund is posted to the customer’s account </w:t>
      </w:r>
      <w:r w:rsidRPr="009B7E04">
        <w:rPr>
          <w:szCs w:val="20"/>
          <w:u w:val="single"/>
        </w:rPr>
        <w:t>must</w:t>
      </w:r>
      <w:r w:rsidRPr="009B7E04">
        <w:rPr>
          <w:szCs w:val="20"/>
        </w:rPr>
        <w:t xml:space="preserve"> </w:t>
      </w:r>
      <w:r w:rsidRPr="009B7E04">
        <w:rPr>
          <w:strike/>
          <w:szCs w:val="20"/>
        </w:rPr>
        <w:t>shall</w:t>
      </w:r>
      <w:r w:rsidRPr="009B7E04">
        <w:rPr>
          <w:szCs w:val="20"/>
        </w:rPr>
        <w:t xml:space="preserve"> be based on the </w:t>
      </w:r>
      <w:r w:rsidRPr="009B7E04">
        <w:rPr>
          <w:szCs w:val="20"/>
          <w:u w:val="single"/>
        </w:rPr>
        <w:t>AA non-financial 30-day</w:t>
      </w:r>
      <w:r w:rsidRPr="009B7E04">
        <w:rPr>
          <w:szCs w:val="20"/>
        </w:rPr>
        <w:t xml:space="preserve"> </w:t>
      </w:r>
      <w:r w:rsidRPr="009B7E04">
        <w:rPr>
          <w:strike/>
          <w:szCs w:val="20"/>
        </w:rPr>
        <w:t>thirty</w:t>
      </w:r>
      <w:r w:rsidRPr="009B7E04">
        <w:rPr>
          <w:szCs w:val="20"/>
        </w:rPr>
        <w:t xml:space="preserve"> </w:t>
      </w:r>
      <w:r w:rsidRPr="009B7E04">
        <w:rPr>
          <w:strike/>
          <w:szCs w:val="20"/>
        </w:rPr>
        <w:t>(30) day</w:t>
      </w:r>
      <w:r w:rsidRPr="009B7E04">
        <w:rPr>
          <w:szCs w:val="20"/>
        </w:rPr>
        <w:t xml:space="preserve"> commercial paper rate </w:t>
      </w:r>
      <w:r w:rsidRPr="009B7E04">
        <w:rPr>
          <w:szCs w:val="20"/>
          <w:u w:val="single"/>
        </w:rPr>
        <w:t>published by the Board of Governors of the Federal Reserve System on its website</w:t>
      </w:r>
      <w:r w:rsidRPr="009B7E04">
        <w:rPr>
          <w:szCs w:val="20"/>
        </w:rPr>
        <w:t xml:space="preserve"> </w:t>
      </w:r>
      <w:r w:rsidRPr="009B7E04">
        <w:rPr>
          <w:strike/>
          <w:szCs w:val="20"/>
        </w:rPr>
        <w:t>for high grade, unsecured notes sold through dealers by major corporations in multiples of $1,000 as regularly published in the Wall Street Journal</w:t>
      </w:r>
      <w:r w:rsidRPr="009B7E04">
        <w:rPr>
          <w:szCs w:val="20"/>
        </w:rPr>
        <w:t>.</w:t>
      </w:r>
    </w:p>
    <w:p w14:paraId="557D271A" w14:textId="77777777" w:rsidR="009B7E04" w:rsidRPr="009B7E04" w:rsidRDefault="009B7E04" w:rsidP="009B7E04">
      <w:pPr>
        <w:tabs>
          <w:tab w:val="left" w:pos="720"/>
        </w:tabs>
        <w:spacing w:line="264" w:lineRule="auto"/>
        <w:ind w:firstLine="360"/>
        <w:jc w:val="both"/>
      </w:pPr>
      <w:r w:rsidRPr="009B7E04">
        <w:rPr>
          <w:szCs w:val="20"/>
        </w:rPr>
        <w:t xml:space="preserve">(b) This average monthly interest rate </w:t>
      </w:r>
      <w:r w:rsidRPr="009B7E04">
        <w:rPr>
          <w:szCs w:val="20"/>
          <w:u w:val="single"/>
        </w:rPr>
        <w:t>must</w:t>
      </w:r>
      <w:r w:rsidRPr="009B7E04">
        <w:rPr>
          <w:szCs w:val="20"/>
        </w:rPr>
        <w:t xml:space="preserve"> </w:t>
      </w:r>
      <w:r w:rsidRPr="009B7E04">
        <w:rPr>
          <w:strike/>
          <w:szCs w:val="20"/>
        </w:rPr>
        <w:t>shall</w:t>
      </w:r>
      <w:r w:rsidRPr="009B7E04">
        <w:rPr>
          <w:szCs w:val="20"/>
        </w:rPr>
        <w:t xml:space="preserve"> be calculated for each month of the refund period:</w:t>
      </w:r>
    </w:p>
    <w:p w14:paraId="3D5205B5" w14:textId="77777777" w:rsidR="009B7E04" w:rsidRPr="009B7E04" w:rsidRDefault="009B7E04" w:rsidP="009B7E04">
      <w:pPr>
        <w:tabs>
          <w:tab w:val="left" w:pos="720"/>
        </w:tabs>
        <w:spacing w:line="264" w:lineRule="auto"/>
        <w:ind w:firstLine="360"/>
        <w:jc w:val="both"/>
      </w:pPr>
      <w:r w:rsidRPr="009B7E04">
        <w:rPr>
          <w:szCs w:val="20"/>
        </w:rPr>
        <w:t>1. No change.</w:t>
      </w:r>
    </w:p>
    <w:p w14:paraId="0EB1D4DD" w14:textId="77777777" w:rsidR="009B7E04" w:rsidRPr="009B7E04" w:rsidRDefault="009B7E04" w:rsidP="009B7E04">
      <w:pPr>
        <w:tabs>
          <w:tab w:val="left" w:pos="720"/>
        </w:tabs>
        <w:spacing w:line="264" w:lineRule="auto"/>
        <w:ind w:firstLine="360"/>
        <w:jc w:val="both"/>
      </w:pPr>
      <w:r w:rsidRPr="009B7E04">
        <w:rPr>
          <w:szCs w:val="20"/>
        </w:rPr>
        <w:t xml:space="preserve">2. The average monthly interest rate for the month prior to distribution </w:t>
      </w:r>
      <w:r w:rsidRPr="009B7E04">
        <w:rPr>
          <w:szCs w:val="20"/>
          <w:u w:val="single"/>
        </w:rPr>
        <w:t>must</w:t>
      </w:r>
      <w:r w:rsidRPr="009B7E04">
        <w:rPr>
          <w:szCs w:val="20"/>
        </w:rPr>
        <w:t xml:space="preserve"> </w:t>
      </w:r>
      <w:r w:rsidRPr="009B7E04">
        <w:rPr>
          <w:strike/>
          <w:szCs w:val="20"/>
        </w:rPr>
        <w:t>shall</w:t>
      </w:r>
      <w:r w:rsidRPr="009B7E04">
        <w:rPr>
          <w:szCs w:val="20"/>
        </w:rPr>
        <w:t xml:space="preserve"> be the same as the last calculated average monthly interest rate.</w:t>
      </w:r>
    </w:p>
    <w:p w14:paraId="573FC92C" w14:textId="77777777" w:rsidR="009B7E04" w:rsidRPr="009B7E04" w:rsidRDefault="009B7E04" w:rsidP="009B7E04">
      <w:pPr>
        <w:tabs>
          <w:tab w:val="left" w:pos="720"/>
        </w:tabs>
        <w:spacing w:line="264" w:lineRule="auto"/>
        <w:ind w:firstLine="360"/>
        <w:jc w:val="both"/>
      </w:pPr>
      <w:r w:rsidRPr="009B7E04">
        <w:rPr>
          <w:szCs w:val="20"/>
        </w:rPr>
        <w:t xml:space="preserve">(c) The average monthly interest rate </w:t>
      </w:r>
      <w:r w:rsidRPr="009B7E04">
        <w:rPr>
          <w:szCs w:val="20"/>
          <w:u w:val="single"/>
        </w:rPr>
        <w:t>must</w:t>
      </w:r>
      <w:r w:rsidRPr="009B7E04">
        <w:rPr>
          <w:szCs w:val="20"/>
        </w:rPr>
        <w:t xml:space="preserve"> </w:t>
      </w:r>
      <w:r w:rsidRPr="009B7E04">
        <w:rPr>
          <w:strike/>
          <w:szCs w:val="20"/>
        </w:rPr>
        <w:t>shall</w:t>
      </w:r>
      <w:r w:rsidRPr="009B7E04">
        <w:rPr>
          <w:szCs w:val="20"/>
        </w:rPr>
        <w:t xml:space="preserve"> be applied to the sum of the previous month’s ending balance (including monthly interest accruals) and the current month’s ending balance divided by two (2) to accomplish a compounding effect.</w:t>
      </w:r>
    </w:p>
    <w:p w14:paraId="4515813D" w14:textId="77777777" w:rsidR="009B7E04" w:rsidRPr="009B7E04" w:rsidRDefault="009B7E04" w:rsidP="009B7E04">
      <w:pPr>
        <w:tabs>
          <w:tab w:val="left" w:pos="720"/>
        </w:tabs>
        <w:spacing w:line="264" w:lineRule="auto"/>
        <w:ind w:firstLine="360"/>
        <w:jc w:val="both"/>
      </w:pPr>
      <w:r w:rsidRPr="009B7E04">
        <w:rPr>
          <w:szCs w:val="20"/>
        </w:rPr>
        <w:t xml:space="preserve">(d) Interest Multiplier. When the refund is computed for each customer, an interest multiplier </w:t>
      </w:r>
      <w:r w:rsidRPr="009B7E04">
        <w:rPr>
          <w:szCs w:val="20"/>
          <w:u w:val="single"/>
        </w:rPr>
        <w:t>can</w:t>
      </w:r>
      <w:r w:rsidRPr="009B7E04">
        <w:rPr>
          <w:szCs w:val="20"/>
        </w:rPr>
        <w:t xml:space="preserve"> </w:t>
      </w:r>
      <w:r w:rsidRPr="009B7E04">
        <w:rPr>
          <w:strike/>
          <w:szCs w:val="20"/>
        </w:rPr>
        <w:t>may</w:t>
      </w:r>
      <w:r w:rsidRPr="009B7E04">
        <w:rPr>
          <w:szCs w:val="20"/>
        </w:rPr>
        <w:t xml:space="preserve"> be applied against the amount of each customer’s refund in lieu of a monthly calculation of the interest for each customer. The interest multiplier </w:t>
      </w:r>
      <w:r w:rsidRPr="009B7E04">
        <w:rPr>
          <w:szCs w:val="20"/>
          <w:u w:val="single"/>
        </w:rPr>
        <w:t>must</w:t>
      </w:r>
      <w:r w:rsidRPr="009B7E04">
        <w:rPr>
          <w:szCs w:val="20"/>
        </w:rPr>
        <w:t xml:space="preserve"> </w:t>
      </w:r>
      <w:r w:rsidRPr="009B7E04">
        <w:rPr>
          <w:strike/>
          <w:szCs w:val="20"/>
        </w:rPr>
        <w:t>shall</w:t>
      </w:r>
      <w:r w:rsidRPr="009B7E04">
        <w:rPr>
          <w:szCs w:val="20"/>
        </w:rPr>
        <w:t xml:space="preserve"> be calculated by dividing the total amount refundable to all customers, including interest, by the total amount of the refund, excluding interest. For the purpose of calculating the interest multiplier, the utility may, upon approval by the Commission, estimate the monthly refundable amount.</w:t>
      </w:r>
    </w:p>
    <w:p w14:paraId="650BDC59" w14:textId="77777777" w:rsidR="009B7E04" w:rsidRPr="009B7E04" w:rsidRDefault="009B7E04" w:rsidP="009B7E04">
      <w:pPr>
        <w:tabs>
          <w:tab w:val="left" w:pos="720"/>
        </w:tabs>
        <w:spacing w:line="264" w:lineRule="auto"/>
        <w:ind w:firstLine="360"/>
        <w:jc w:val="both"/>
      </w:pPr>
      <w:r w:rsidRPr="009B7E04">
        <w:rPr>
          <w:szCs w:val="20"/>
        </w:rPr>
        <w:t xml:space="preserve">(e) Commission staff </w:t>
      </w:r>
      <w:r w:rsidRPr="009B7E04">
        <w:rPr>
          <w:szCs w:val="20"/>
          <w:u w:val="single"/>
        </w:rPr>
        <w:t>will</w:t>
      </w:r>
      <w:r w:rsidRPr="009B7E04">
        <w:rPr>
          <w:szCs w:val="20"/>
        </w:rPr>
        <w:t xml:space="preserve"> </w:t>
      </w:r>
      <w:r w:rsidRPr="009B7E04">
        <w:rPr>
          <w:strike/>
          <w:szCs w:val="20"/>
        </w:rPr>
        <w:t>shall</w:t>
      </w:r>
      <w:r w:rsidRPr="009B7E04">
        <w:rPr>
          <w:szCs w:val="20"/>
        </w:rPr>
        <w:t xml:space="preserve"> provide applicable interest rate figures and assistance in calculations under this Rule upon request of the affected utility.</w:t>
      </w:r>
    </w:p>
    <w:p w14:paraId="13111E59" w14:textId="77777777" w:rsidR="009B7E04" w:rsidRPr="009B7E04" w:rsidRDefault="009B7E04" w:rsidP="009B7E04">
      <w:pPr>
        <w:tabs>
          <w:tab w:val="left" w:pos="720"/>
        </w:tabs>
        <w:spacing w:line="264" w:lineRule="auto"/>
        <w:ind w:firstLine="360"/>
        <w:jc w:val="both"/>
      </w:pPr>
      <w:r w:rsidRPr="009B7E04">
        <w:rPr>
          <w:szCs w:val="20"/>
        </w:rPr>
        <w:t xml:space="preserve">(5) Method of Refund Distribution. For those customers still on the system, a credit </w:t>
      </w:r>
      <w:r w:rsidRPr="009B7E04">
        <w:rPr>
          <w:szCs w:val="20"/>
          <w:u w:val="single"/>
        </w:rPr>
        <w:t>must</w:t>
      </w:r>
      <w:r w:rsidRPr="009B7E04">
        <w:rPr>
          <w:szCs w:val="20"/>
        </w:rPr>
        <w:t xml:space="preserve"> </w:t>
      </w:r>
      <w:r w:rsidRPr="009B7E04">
        <w:rPr>
          <w:strike/>
          <w:szCs w:val="20"/>
        </w:rPr>
        <w:t>shall</w:t>
      </w:r>
      <w:r w:rsidRPr="009B7E04">
        <w:rPr>
          <w:szCs w:val="20"/>
        </w:rPr>
        <w:t xml:space="preserve"> be made on the bill. In the event the refund is for a greater amount than the bill, the remainder of the credit </w:t>
      </w:r>
      <w:r w:rsidRPr="009B7E04">
        <w:rPr>
          <w:szCs w:val="20"/>
          <w:u w:val="single"/>
        </w:rPr>
        <w:t>must</w:t>
      </w:r>
      <w:r w:rsidRPr="009B7E04">
        <w:rPr>
          <w:szCs w:val="20"/>
        </w:rPr>
        <w:t xml:space="preserve"> </w:t>
      </w:r>
      <w:r w:rsidRPr="009B7E04">
        <w:rPr>
          <w:strike/>
          <w:szCs w:val="20"/>
        </w:rPr>
        <w:t>shall</w:t>
      </w:r>
      <w:r w:rsidRPr="009B7E04">
        <w:rPr>
          <w:szCs w:val="20"/>
        </w:rPr>
        <w:t xml:space="preserve"> be carried forward until the refund is completed. If the customer so requests, a check for any negative balance must be sent to the customer within ten (10) days of the request. For customers entitled to a refund but no longer on the system, the company </w:t>
      </w:r>
      <w:r w:rsidRPr="009B7E04">
        <w:rPr>
          <w:szCs w:val="20"/>
          <w:u w:val="single"/>
        </w:rPr>
        <w:t>must</w:t>
      </w:r>
      <w:r w:rsidRPr="009B7E04">
        <w:rPr>
          <w:szCs w:val="20"/>
        </w:rPr>
        <w:t xml:space="preserve"> </w:t>
      </w:r>
      <w:r w:rsidRPr="009B7E04">
        <w:rPr>
          <w:strike/>
          <w:szCs w:val="20"/>
        </w:rPr>
        <w:t>shall</w:t>
      </w:r>
      <w:r w:rsidRPr="009B7E04">
        <w:rPr>
          <w:szCs w:val="20"/>
        </w:rPr>
        <w:t xml:space="preserve"> mail a refund check to the last known billing address, except that no refund for less than $1.00 will be made to these customers.</w:t>
      </w:r>
    </w:p>
    <w:p w14:paraId="12C5F1E9" w14:textId="77777777" w:rsidR="009B7E04" w:rsidRPr="009B7E04" w:rsidRDefault="009B7E04" w:rsidP="009B7E04">
      <w:pPr>
        <w:tabs>
          <w:tab w:val="left" w:pos="720"/>
        </w:tabs>
        <w:spacing w:line="264" w:lineRule="auto"/>
        <w:ind w:firstLine="360"/>
        <w:jc w:val="both"/>
      </w:pPr>
      <w:r w:rsidRPr="009B7E04">
        <w:rPr>
          <w:szCs w:val="20"/>
        </w:rPr>
        <w:t xml:space="preserve">(6) Security for Money Collected Subject to Refund. In the case of money being collected subject to refund, the money </w:t>
      </w:r>
      <w:r w:rsidRPr="009B7E04">
        <w:rPr>
          <w:szCs w:val="20"/>
          <w:u w:val="single"/>
        </w:rPr>
        <w:t>must</w:t>
      </w:r>
      <w:r w:rsidRPr="009B7E04">
        <w:rPr>
          <w:szCs w:val="20"/>
        </w:rPr>
        <w:t xml:space="preserve"> </w:t>
      </w:r>
      <w:r w:rsidRPr="009B7E04">
        <w:rPr>
          <w:strike/>
          <w:szCs w:val="20"/>
        </w:rPr>
        <w:t>shall</w:t>
      </w:r>
      <w:r w:rsidRPr="009B7E04">
        <w:rPr>
          <w:szCs w:val="20"/>
        </w:rPr>
        <w:t xml:space="preserve"> be secured by a bond unless the Commission specifically authorizes some other type of security such as placing the money in escrow, approving a corporate undertaking, or providing a letter of credit. The </w:t>
      </w:r>
      <w:r w:rsidRPr="009B7E04">
        <w:rPr>
          <w:szCs w:val="20"/>
          <w:u w:val="single"/>
        </w:rPr>
        <w:t>company must</w:t>
      </w:r>
      <w:r w:rsidRPr="009B7E04">
        <w:rPr>
          <w:szCs w:val="20"/>
        </w:rPr>
        <w:t xml:space="preserve"> </w:t>
      </w:r>
      <w:r w:rsidRPr="009B7E04">
        <w:rPr>
          <w:strike/>
          <w:szCs w:val="20"/>
        </w:rPr>
        <w:t xml:space="preserve">Commission may </w:t>
      </w:r>
      <w:r w:rsidRPr="009B7E04">
        <w:rPr>
          <w:strike/>
          <w:szCs w:val="20"/>
        </w:rPr>
        <w:lastRenderedPageBreak/>
        <w:t>require the company to</w:t>
      </w:r>
      <w:r w:rsidRPr="009B7E04">
        <w:rPr>
          <w:szCs w:val="20"/>
        </w:rPr>
        <w:t xml:space="preserve"> provide a report by the </w:t>
      </w:r>
      <w:r w:rsidRPr="009B7E04">
        <w:rPr>
          <w:szCs w:val="20"/>
          <w:u w:val="single"/>
        </w:rPr>
        <w:t>20th</w:t>
      </w:r>
      <w:r w:rsidRPr="009B7E04">
        <w:rPr>
          <w:szCs w:val="20"/>
        </w:rPr>
        <w:t xml:space="preserve"> </w:t>
      </w:r>
      <w:r w:rsidRPr="009B7E04">
        <w:rPr>
          <w:strike/>
          <w:szCs w:val="20"/>
        </w:rPr>
        <w:t>10th</w:t>
      </w:r>
      <w:r w:rsidRPr="009B7E04">
        <w:rPr>
          <w:szCs w:val="20"/>
        </w:rPr>
        <w:t xml:space="preserve"> of each month indicating the monthly and total amount of money subject to refund as of the end of the preceding month. The report </w:t>
      </w:r>
      <w:r w:rsidRPr="009B7E04">
        <w:rPr>
          <w:szCs w:val="20"/>
          <w:u w:val="single"/>
        </w:rPr>
        <w:t>must</w:t>
      </w:r>
      <w:r w:rsidRPr="009B7E04">
        <w:rPr>
          <w:szCs w:val="20"/>
        </w:rPr>
        <w:t xml:space="preserve"> </w:t>
      </w:r>
      <w:r w:rsidRPr="009B7E04">
        <w:rPr>
          <w:strike/>
          <w:szCs w:val="20"/>
        </w:rPr>
        <w:t>shall</w:t>
      </w:r>
      <w:r w:rsidRPr="009B7E04">
        <w:rPr>
          <w:szCs w:val="20"/>
        </w:rPr>
        <w:t xml:space="preserve"> also indicate the status of whatever security is being used to guarantee repayment of the money.</w:t>
      </w:r>
    </w:p>
    <w:p w14:paraId="4EDE2640" w14:textId="77777777" w:rsidR="009B7E04" w:rsidRPr="009B7E04" w:rsidRDefault="009B7E04" w:rsidP="009B7E04">
      <w:pPr>
        <w:tabs>
          <w:tab w:val="left" w:pos="720"/>
        </w:tabs>
        <w:spacing w:line="264" w:lineRule="auto"/>
        <w:ind w:firstLine="360"/>
        <w:jc w:val="both"/>
      </w:pPr>
      <w:r w:rsidRPr="009B7E04">
        <w:rPr>
          <w:szCs w:val="20"/>
        </w:rPr>
        <w:t xml:space="preserve">(7) Refund Reports. During the processing of the refund, monthly reports on the status of the refund </w:t>
      </w:r>
      <w:r w:rsidRPr="009B7E04">
        <w:rPr>
          <w:szCs w:val="20"/>
          <w:u w:val="single"/>
        </w:rPr>
        <w:t>must</w:t>
      </w:r>
      <w:r w:rsidRPr="009B7E04">
        <w:rPr>
          <w:szCs w:val="20"/>
        </w:rPr>
        <w:t xml:space="preserve"> </w:t>
      </w:r>
      <w:r w:rsidRPr="009B7E04">
        <w:rPr>
          <w:strike/>
          <w:szCs w:val="20"/>
        </w:rPr>
        <w:t>shall</w:t>
      </w:r>
      <w:r w:rsidRPr="009B7E04">
        <w:rPr>
          <w:szCs w:val="20"/>
        </w:rPr>
        <w:t xml:space="preserve"> be made by the </w:t>
      </w:r>
      <w:r w:rsidRPr="009B7E04">
        <w:rPr>
          <w:szCs w:val="20"/>
          <w:u w:val="single"/>
        </w:rPr>
        <w:t>20th</w:t>
      </w:r>
      <w:r w:rsidRPr="009B7E04">
        <w:rPr>
          <w:szCs w:val="20"/>
        </w:rPr>
        <w:t xml:space="preserve"> </w:t>
      </w:r>
      <w:r w:rsidRPr="009B7E04">
        <w:rPr>
          <w:strike/>
          <w:szCs w:val="20"/>
        </w:rPr>
        <w:t>10th</w:t>
      </w:r>
      <w:r w:rsidRPr="009B7E04">
        <w:rPr>
          <w:szCs w:val="20"/>
        </w:rPr>
        <w:t xml:space="preserve"> of the following month. In addition, a preliminary report </w:t>
      </w:r>
      <w:r w:rsidRPr="009B7E04">
        <w:rPr>
          <w:szCs w:val="20"/>
          <w:u w:val="single"/>
        </w:rPr>
        <w:t>must</w:t>
      </w:r>
      <w:r w:rsidRPr="009B7E04">
        <w:rPr>
          <w:szCs w:val="20"/>
        </w:rPr>
        <w:t xml:space="preserve"> </w:t>
      </w:r>
      <w:r w:rsidRPr="009B7E04">
        <w:rPr>
          <w:strike/>
          <w:szCs w:val="20"/>
        </w:rPr>
        <w:t>shall</w:t>
      </w:r>
      <w:r w:rsidRPr="009B7E04">
        <w:rPr>
          <w:szCs w:val="20"/>
        </w:rPr>
        <w:t xml:space="preserve"> be made within thirty (30) days after the date the refund is completed and again 90 days thereafter. A final report </w:t>
      </w:r>
      <w:r w:rsidRPr="009B7E04">
        <w:rPr>
          <w:szCs w:val="20"/>
          <w:u w:val="single"/>
        </w:rPr>
        <w:t>must</w:t>
      </w:r>
      <w:r w:rsidRPr="009B7E04">
        <w:rPr>
          <w:szCs w:val="20"/>
        </w:rPr>
        <w:t xml:space="preserve"> </w:t>
      </w:r>
      <w:r w:rsidRPr="009B7E04">
        <w:rPr>
          <w:strike/>
          <w:szCs w:val="20"/>
        </w:rPr>
        <w:t>shall</w:t>
      </w:r>
      <w:r w:rsidRPr="009B7E04">
        <w:rPr>
          <w:szCs w:val="20"/>
        </w:rPr>
        <w:t xml:space="preserve"> be made after all administrative aspects of the refund are completed. The above reports </w:t>
      </w:r>
      <w:r w:rsidRPr="009B7E04">
        <w:rPr>
          <w:szCs w:val="20"/>
          <w:u w:val="single"/>
        </w:rPr>
        <w:t>must</w:t>
      </w:r>
      <w:r w:rsidRPr="009B7E04">
        <w:rPr>
          <w:szCs w:val="20"/>
        </w:rPr>
        <w:t xml:space="preserve"> </w:t>
      </w:r>
      <w:r w:rsidRPr="009B7E04">
        <w:rPr>
          <w:strike/>
          <w:szCs w:val="20"/>
        </w:rPr>
        <w:t>shall</w:t>
      </w:r>
      <w:r w:rsidRPr="009B7E04">
        <w:rPr>
          <w:szCs w:val="20"/>
        </w:rPr>
        <w:t xml:space="preserve"> specify the following:</w:t>
      </w:r>
    </w:p>
    <w:p w14:paraId="3B6E3E57" w14:textId="77777777" w:rsidR="009B7E04" w:rsidRPr="009B7E04" w:rsidRDefault="009B7E04" w:rsidP="009B7E04">
      <w:pPr>
        <w:tabs>
          <w:tab w:val="left" w:pos="720"/>
        </w:tabs>
        <w:spacing w:line="264" w:lineRule="auto"/>
        <w:ind w:firstLine="360"/>
        <w:jc w:val="both"/>
      </w:pPr>
      <w:r w:rsidRPr="009B7E04">
        <w:rPr>
          <w:szCs w:val="20"/>
        </w:rPr>
        <w:t>(a) through (d) No change.</w:t>
      </w:r>
    </w:p>
    <w:p w14:paraId="0F5A6853" w14:textId="77777777" w:rsidR="009B7E04" w:rsidRPr="009B7E04" w:rsidRDefault="009B7E04" w:rsidP="009B7E04">
      <w:pPr>
        <w:tabs>
          <w:tab w:val="left" w:pos="720"/>
        </w:tabs>
        <w:spacing w:line="264" w:lineRule="auto"/>
        <w:ind w:firstLine="360"/>
        <w:jc w:val="both"/>
      </w:pPr>
      <w:r w:rsidRPr="009B7E04">
        <w:rPr>
          <w:szCs w:val="20"/>
        </w:rPr>
        <w:t xml:space="preserve">(8) With the last report under subsection (7) of this rule, the company </w:t>
      </w:r>
      <w:r w:rsidRPr="009B7E04">
        <w:rPr>
          <w:szCs w:val="20"/>
          <w:u w:val="single"/>
        </w:rPr>
        <w:t>must</w:t>
      </w:r>
      <w:r w:rsidRPr="009B7E04">
        <w:rPr>
          <w:szCs w:val="20"/>
        </w:rPr>
        <w:t xml:space="preserve"> </w:t>
      </w:r>
      <w:r w:rsidRPr="009B7E04">
        <w:rPr>
          <w:strike/>
          <w:szCs w:val="20"/>
        </w:rPr>
        <w:t>shall</w:t>
      </w:r>
      <w:r w:rsidRPr="009B7E04">
        <w:rPr>
          <w:szCs w:val="20"/>
        </w:rPr>
        <w:t xml:space="preserve"> suggest a method for disposing of any unclaimed amounts. The Commission </w:t>
      </w:r>
      <w:r w:rsidRPr="009B7E04">
        <w:rPr>
          <w:szCs w:val="20"/>
          <w:u w:val="single"/>
        </w:rPr>
        <w:t>will</w:t>
      </w:r>
      <w:r w:rsidRPr="009B7E04">
        <w:rPr>
          <w:szCs w:val="20"/>
        </w:rPr>
        <w:t xml:space="preserve"> </w:t>
      </w:r>
      <w:r w:rsidRPr="009B7E04">
        <w:rPr>
          <w:strike/>
          <w:szCs w:val="20"/>
        </w:rPr>
        <w:t>shall</w:t>
      </w:r>
      <w:r w:rsidRPr="009B7E04">
        <w:rPr>
          <w:szCs w:val="20"/>
        </w:rPr>
        <w:t xml:space="preserve"> then order a method of disposing of the unclaimed funds.</w:t>
      </w:r>
    </w:p>
    <w:p w14:paraId="1A60EE07" w14:textId="77777777" w:rsidR="009B7E04" w:rsidRPr="009B7E04" w:rsidRDefault="009B7E04" w:rsidP="009B7E04">
      <w:pPr>
        <w:tabs>
          <w:tab w:val="left" w:pos="720"/>
        </w:tabs>
        <w:spacing w:line="264" w:lineRule="auto"/>
        <w:jc w:val="both"/>
        <w:rPr>
          <w:sz w:val="18"/>
          <w:szCs w:val="22"/>
        </w:rPr>
      </w:pPr>
      <w:r w:rsidRPr="009B7E04">
        <w:rPr>
          <w:i/>
          <w:sz w:val="18"/>
          <w:szCs w:val="18"/>
        </w:rPr>
        <w:t>Rulemaking Authority 350.127(2), 366.05(1) FS. Law Implemented 366.03, 366.04(1), (2)(f), 366.06(3), 366.07, 366.071 FS. History–New 8-18-83</w:t>
      </w:r>
      <w:r w:rsidRPr="009B7E04">
        <w:rPr>
          <w:i/>
          <w:sz w:val="18"/>
          <w:szCs w:val="18"/>
          <w:u w:val="single"/>
        </w:rPr>
        <w:t>, Amended __________</w:t>
      </w:r>
      <w:r w:rsidRPr="009B7E04">
        <w:rPr>
          <w:i/>
          <w:sz w:val="18"/>
          <w:szCs w:val="18"/>
        </w:rPr>
        <w:t>.</w:t>
      </w:r>
    </w:p>
    <w:p w14:paraId="13984D06" w14:textId="77777777" w:rsidR="009B7E04" w:rsidRPr="009B7E04" w:rsidRDefault="009B7E04" w:rsidP="009B7E04">
      <w:pPr>
        <w:spacing w:line="264" w:lineRule="auto"/>
        <w:jc w:val="both"/>
      </w:pPr>
    </w:p>
    <w:p w14:paraId="54CFA7C9" w14:textId="77777777" w:rsidR="009B7E04" w:rsidRPr="009B7E04" w:rsidRDefault="009B7E04" w:rsidP="009B7E04">
      <w:pPr>
        <w:spacing w:line="264" w:lineRule="auto"/>
        <w:jc w:val="both"/>
      </w:pPr>
      <w:r w:rsidRPr="009B7E04">
        <w:t>NAME OF PERSON ORIGINATING PROPOSED RULE: Matt Vogel</w:t>
      </w:r>
    </w:p>
    <w:p w14:paraId="3D64A43C" w14:textId="77777777" w:rsidR="009B7E04" w:rsidRPr="009B7E04" w:rsidRDefault="009B7E04" w:rsidP="009B7E04">
      <w:pPr>
        <w:spacing w:line="264" w:lineRule="auto"/>
        <w:jc w:val="both"/>
      </w:pPr>
      <w:r w:rsidRPr="009B7E04">
        <w:t>NAME OF AGENCY HEAD WHO APPROVED THE PROPOSED RULE: Florida Public Service Commission</w:t>
      </w:r>
    </w:p>
    <w:p w14:paraId="58FD5FF2" w14:textId="77777777" w:rsidR="009B7E04" w:rsidRPr="009B7E04" w:rsidRDefault="009B7E04" w:rsidP="009B7E04">
      <w:pPr>
        <w:spacing w:line="264" w:lineRule="auto"/>
        <w:jc w:val="both"/>
      </w:pPr>
      <w:r w:rsidRPr="009B7E04">
        <w:t>DATE PROPOSED RULE APPROVED BY AGENCY HEAD: July 07, 2026</w:t>
      </w:r>
    </w:p>
    <w:p w14:paraId="0B56B211" w14:textId="77777777" w:rsidR="009B7E04" w:rsidRPr="009B7E04" w:rsidRDefault="009B7E04" w:rsidP="009B7E04">
      <w:pPr>
        <w:spacing w:line="264" w:lineRule="auto"/>
        <w:jc w:val="both"/>
      </w:pPr>
      <w:r w:rsidRPr="009B7E04">
        <w:t>DATE NOTICE OF PROPOSED RULE DEVELOPMENT PUBLISHED IN FAR: March 24, 2026 (Volume 52, Number 57)</w:t>
      </w:r>
    </w:p>
    <w:p w14:paraId="17F9DFEA" w14:textId="77777777" w:rsidR="009B7E04" w:rsidRPr="009B7E04" w:rsidRDefault="009B7E04" w:rsidP="009B7E04">
      <w:pPr>
        <w:jc w:val="both"/>
        <w:sectPr w:rsidR="009B7E04" w:rsidRPr="009B7E04" w:rsidSect="009B7E04">
          <w:headerReference w:type="default" r:id="rId18"/>
          <w:footerReference w:type="first" r:id="rId19"/>
          <w:pgSz w:w="12240" w:h="15840" w:code="1"/>
          <w:pgMar w:top="1440" w:right="1440" w:bottom="1440" w:left="1440" w:header="720" w:footer="720" w:gutter="0"/>
          <w:cols w:space="720"/>
          <w:titlePg/>
          <w:docGrid w:linePitch="360"/>
        </w:sectPr>
      </w:pPr>
    </w:p>
    <w:p w14:paraId="680FCE26" w14:textId="77777777" w:rsidR="009B7E04" w:rsidRPr="009B7E04" w:rsidRDefault="009B7E04" w:rsidP="009B7E04">
      <w:pPr>
        <w:jc w:val="center"/>
        <w:rPr>
          <w:sz w:val="22"/>
          <w:szCs w:val="22"/>
        </w:rPr>
      </w:pPr>
      <w:r w:rsidRPr="009B7E04">
        <w:rPr>
          <w:sz w:val="22"/>
          <w:szCs w:val="22"/>
        </w:rPr>
        <w:lastRenderedPageBreak/>
        <w:t>Notice of Proposed Rule</w:t>
      </w:r>
    </w:p>
    <w:p w14:paraId="41648635" w14:textId="77777777" w:rsidR="009B7E04" w:rsidRPr="009B7E04" w:rsidRDefault="009B7E04" w:rsidP="009B7E04">
      <w:pPr>
        <w:spacing w:line="264" w:lineRule="auto"/>
        <w:jc w:val="both"/>
      </w:pPr>
    </w:p>
    <w:p w14:paraId="487D8981" w14:textId="77777777" w:rsidR="009B7E04" w:rsidRPr="009B7E04" w:rsidRDefault="00CA5AD9" w:rsidP="009B7E04">
      <w:pPr>
        <w:spacing w:line="264" w:lineRule="auto"/>
        <w:jc w:val="both"/>
      </w:pPr>
      <w:hyperlink r:id="rId20" w:tgtFrame="department" w:history="1">
        <w:r w:rsidR="009B7E04" w:rsidRPr="009B7E04">
          <w:t>PUBLIC SERVICE COMMISSION</w:t>
        </w:r>
      </w:hyperlink>
    </w:p>
    <w:p w14:paraId="1310E312" w14:textId="77777777" w:rsidR="009B7E04" w:rsidRPr="009B7E04" w:rsidRDefault="009B7E04" w:rsidP="009B7E04">
      <w:pPr>
        <w:spacing w:line="264" w:lineRule="auto"/>
        <w:jc w:val="both"/>
      </w:pPr>
      <w:r w:rsidRPr="009B7E04">
        <w:t>RULE NOS.:</w:t>
      </w:r>
      <w:r w:rsidRPr="009B7E04">
        <w:tab/>
        <w:t xml:space="preserve">RULE TITLES: </w:t>
      </w:r>
    </w:p>
    <w:p w14:paraId="09E3EEC7" w14:textId="77777777" w:rsidR="009B7E04" w:rsidRPr="009B7E04" w:rsidRDefault="00CA5AD9" w:rsidP="009B7E04">
      <w:pPr>
        <w:spacing w:line="264" w:lineRule="auto"/>
        <w:jc w:val="both"/>
      </w:pPr>
      <w:hyperlink r:id="rId21" w:tgtFrame="ruleNo" w:history="1">
        <w:r w:rsidR="009B7E04" w:rsidRPr="009B7E04">
          <w:t>25-7.040</w:t>
        </w:r>
      </w:hyperlink>
      <w:r w:rsidR="009B7E04" w:rsidRPr="009B7E04">
        <w:tab/>
        <w:t>Interim Rate Relief</w:t>
      </w:r>
    </w:p>
    <w:p w14:paraId="084BF57A" w14:textId="77777777" w:rsidR="009B7E04" w:rsidRPr="009B7E04" w:rsidRDefault="00CA5AD9" w:rsidP="009B7E04">
      <w:pPr>
        <w:spacing w:line="264" w:lineRule="auto"/>
        <w:jc w:val="both"/>
      </w:pPr>
      <w:hyperlink r:id="rId22" w:tgtFrame="ruleNo" w:history="1">
        <w:r w:rsidR="009B7E04" w:rsidRPr="009B7E04">
          <w:t>25-7.091</w:t>
        </w:r>
      </w:hyperlink>
      <w:r w:rsidR="009B7E04" w:rsidRPr="009B7E04">
        <w:tab/>
        <w:t>Refunds</w:t>
      </w:r>
    </w:p>
    <w:p w14:paraId="6515111A" w14:textId="77777777" w:rsidR="009B7E04" w:rsidRPr="009B7E04" w:rsidRDefault="009B7E04" w:rsidP="009B7E04">
      <w:pPr>
        <w:spacing w:line="264" w:lineRule="auto"/>
        <w:jc w:val="both"/>
      </w:pPr>
      <w:r w:rsidRPr="009B7E04">
        <w:t>PURPOSE AND EFFECT: To update and clarify the rules following the statutory rule review mandated by Section 120.5435, Florida Statutes.</w:t>
      </w:r>
    </w:p>
    <w:p w14:paraId="743DECBB" w14:textId="77777777" w:rsidR="009B7E04" w:rsidRPr="009B7E04" w:rsidRDefault="009B7E04" w:rsidP="009B7E04">
      <w:pPr>
        <w:spacing w:line="264" w:lineRule="auto"/>
        <w:jc w:val="both"/>
      </w:pPr>
      <w:r w:rsidRPr="009B7E04">
        <w:t>Docket No.: 20260036-OT</w:t>
      </w:r>
    </w:p>
    <w:p w14:paraId="06AFBD6B" w14:textId="77777777" w:rsidR="009B7E04" w:rsidRPr="009B7E04" w:rsidRDefault="009B7E04" w:rsidP="009B7E04">
      <w:pPr>
        <w:spacing w:line="264" w:lineRule="auto"/>
        <w:jc w:val="both"/>
      </w:pPr>
      <w:r w:rsidRPr="009B7E04">
        <w:t>SUMMARY: These rules are being amended to make them more readable, reflect current practice, remove obsolete references, and update the rules to reflect current, widely accepted accounting guidelines. The proposed amendments to Rules 25-7.040 and 25-7.091, F.A.C., reflect use of the AA non-financial 30-day commercial paper rate published by the Board of Governors of the Federal Reserve System, rather than the rate for high-grade, unsecured note as published in the Wall Street Journal. The Wall Street Journal has not reliably published the 30-day AA non-financial commercial paper rate since September 2011. The Board of Governors of the Federal Reserve System publishes the 30-day AA non-financial commercial paper rate every business day (if there is sufficient trading data) and is more reliable. Additionally, in Rule 25-7.040, the way the equations are displayed is amended to make them be more readable.</w:t>
      </w:r>
    </w:p>
    <w:p w14:paraId="1F027289" w14:textId="77777777" w:rsidR="009B7E04" w:rsidRPr="009B7E04" w:rsidRDefault="009B7E04" w:rsidP="009B7E04">
      <w:pPr>
        <w:spacing w:line="264" w:lineRule="auto"/>
        <w:jc w:val="both"/>
      </w:pPr>
      <w:r w:rsidRPr="009B7E04">
        <w:t xml:space="preserve">SUMMARY OF STATEMENT OF ESTIMATED REGULATORY COSTS AND LEGISLATIVE RATIFICATION: </w:t>
      </w:r>
    </w:p>
    <w:p w14:paraId="3BF0C23E" w14:textId="77777777" w:rsidR="009B7E04" w:rsidRPr="009B7E04" w:rsidRDefault="009B7E04" w:rsidP="009B7E04">
      <w:pPr>
        <w:spacing w:line="264" w:lineRule="auto"/>
        <w:jc w:val="both"/>
      </w:pPr>
      <w:r w:rsidRPr="009B7E04">
        <w:t xml:space="preserve">The Agency has determined that this will not have an adverse impact on small business or likely increase directly or indirectly regulatory costs in excess of $200,000 in the aggregate within one year after the implementation of the rule. A SERC has not been prepared by the Agency. </w:t>
      </w:r>
    </w:p>
    <w:p w14:paraId="1E58A183" w14:textId="77777777" w:rsidR="009B7E04" w:rsidRPr="009B7E04" w:rsidRDefault="009B7E04" w:rsidP="009B7E04">
      <w:pPr>
        <w:spacing w:line="264" w:lineRule="auto"/>
        <w:jc w:val="both"/>
      </w:pPr>
      <w:r w:rsidRPr="009B7E04">
        <w:t>The SERC can be viewed in its entirety on the Commission’s website at file://fp3/filings/psc/library/filings/2026/03975-2026/03975-2026.pdf. The SERC examined the factors required by Section 120.541(2), F.S., and concluded that the rule amendments will not likely increase regulatory costs, including any transactional costs or have an adverse impact on business competitiveness, productivity, or innovation in excess of $1 million in the aggregate within five years of implementation. The proposed rule amendments would have no impact on small business, would have no implementation cost to the Commission or other state and local government entities, and would have no impact on small cities or counties.</w:t>
      </w:r>
    </w:p>
    <w:p w14:paraId="4938E206" w14:textId="77777777" w:rsidR="009B7E04" w:rsidRPr="009B7E04" w:rsidRDefault="009B7E04" w:rsidP="009B7E04">
      <w:pPr>
        <w:spacing w:line="264" w:lineRule="auto"/>
        <w:jc w:val="both"/>
      </w:pPr>
      <w:r w:rsidRPr="009B7E04">
        <w:t>The Agency has determined that the proposed rule is not expected to require legislative ratification based on the statement of estimated regulatory costs or if no SERC is required, the information expressly relied upon and described herein: based upon the information contained in the SERC.</w:t>
      </w:r>
    </w:p>
    <w:p w14:paraId="2643EC4E" w14:textId="77777777" w:rsidR="009B7E04" w:rsidRPr="009B7E04" w:rsidRDefault="009B7E04" w:rsidP="009B7E04">
      <w:pPr>
        <w:spacing w:line="264" w:lineRule="auto"/>
        <w:jc w:val="both"/>
      </w:pPr>
      <w:r w:rsidRPr="009B7E04">
        <w:t>Any person who wishes to provide information regarding a statement of estimated regulatory costs, or provide a proposal for a lower cost regulatory alternative must do so in writing within 21 days of this notice.</w:t>
      </w:r>
    </w:p>
    <w:p w14:paraId="16CD23F0" w14:textId="77777777" w:rsidR="009B7E04" w:rsidRPr="009B7E04" w:rsidRDefault="009B7E04" w:rsidP="009B7E04">
      <w:pPr>
        <w:spacing w:line="264" w:lineRule="auto"/>
        <w:jc w:val="both"/>
      </w:pPr>
      <w:r w:rsidRPr="009B7E04">
        <w:t xml:space="preserve">RULEMAKING AUTHORITY: </w:t>
      </w:r>
      <w:hyperlink r:id="rId23" w:tgtFrame="statute" w:history="1">
        <w:r w:rsidRPr="009B7E04">
          <w:t>350.127(2)</w:t>
        </w:r>
      </w:hyperlink>
      <w:r w:rsidRPr="009B7E04">
        <w:t xml:space="preserve">, </w:t>
      </w:r>
      <w:hyperlink r:id="rId24" w:tgtFrame="statute" w:history="1">
        <w:r w:rsidRPr="009B7E04">
          <w:t>366.05(1)</w:t>
        </w:r>
      </w:hyperlink>
      <w:r w:rsidRPr="009B7E04">
        <w:t xml:space="preserve">, </w:t>
      </w:r>
      <w:hyperlink r:id="rId25" w:tgtFrame="statute" w:history="1">
        <w:r w:rsidRPr="009B7E04">
          <w:t>366.071</w:t>
        </w:r>
      </w:hyperlink>
      <w:r w:rsidRPr="009B7E04">
        <w:t>, F.S.</w:t>
      </w:r>
    </w:p>
    <w:p w14:paraId="56E8591F" w14:textId="77777777" w:rsidR="009B7E04" w:rsidRPr="009B7E04" w:rsidRDefault="009B7E04" w:rsidP="009B7E04">
      <w:pPr>
        <w:spacing w:line="264" w:lineRule="auto"/>
        <w:jc w:val="both"/>
      </w:pPr>
      <w:r w:rsidRPr="009B7E04">
        <w:t xml:space="preserve">LAW IMPLEMENTED: </w:t>
      </w:r>
      <w:hyperlink r:id="rId26" w:tgtFrame="statute" w:history="1">
        <w:r w:rsidRPr="009B7E04">
          <w:t>366.06(3)</w:t>
        </w:r>
      </w:hyperlink>
      <w:r w:rsidRPr="009B7E04">
        <w:t xml:space="preserve">, </w:t>
      </w:r>
      <w:hyperlink r:id="rId27" w:tgtFrame="statute" w:history="1">
        <w:r w:rsidRPr="009B7E04">
          <w:t>366.071</w:t>
        </w:r>
      </w:hyperlink>
      <w:r w:rsidRPr="009B7E04">
        <w:t>, F.S.</w:t>
      </w:r>
    </w:p>
    <w:p w14:paraId="2AAFD72D" w14:textId="77777777" w:rsidR="009B7E04" w:rsidRPr="009B7E04" w:rsidRDefault="009B7E04" w:rsidP="009B7E04">
      <w:pPr>
        <w:spacing w:line="264" w:lineRule="auto"/>
        <w:jc w:val="both"/>
      </w:pPr>
      <w:r w:rsidRPr="009B7E04">
        <w:lastRenderedPageBreak/>
        <w:t>IF REQUESTED WITHIN 21 DAYS OF THE DATE OF THIS NOTICE, A HEARING WILL BE SCHEDULED AND ANNOUNCED IN THE FAR.</w:t>
      </w:r>
    </w:p>
    <w:p w14:paraId="36DE95D1" w14:textId="77777777" w:rsidR="009B7E04" w:rsidRPr="009B7E04" w:rsidRDefault="009B7E04" w:rsidP="009B7E04">
      <w:pPr>
        <w:spacing w:line="264" w:lineRule="auto"/>
        <w:jc w:val="both"/>
      </w:pPr>
      <w:r w:rsidRPr="009B7E04">
        <w:t>THE PERSON TO BE CONTACTED REGARDING THE PROPOSED RULE IS: Susan Sapoznikoff, Office of General Counsel, 2540 Shumard Oak Boulevard, Tallahassee, FL 32399-0850, (850)413-6630, susan.sapoznikoff@psc.state.fl.us.</w:t>
      </w:r>
    </w:p>
    <w:p w14:paraId="14263CCF" w14:textId="77777777" w:rsidR="009B7E04" w:rsidRPr="009B7E04" w:rsidRDefault="009B7E04" w:rsidP="009B7E04">
      <w:pPr>
        <w:spacing w:line="264" w:lineRule="auto"/>
        <w:jc w:val="both"/>
      </w:pPr>
    </w:p>
    <w:p w14:paraId="19F7886D" w14:textId="77777777" w:rsidR="009B7E04" w:rsidRPr="009B7E04" w:rsidRDefault="009B7E04" w:rsidP="009B7E04">
      <w:pPr>
        <w:spacing w:line="264" w:lineRule="auto"/>
        <w:jc w:val="both"/>
      </w:pPr>
      <w:r w:rsidRPr="009B7E04">
        <w:t>THE FULL TEXT OF THE PROPOSED RULE IS:</w:t>
      </w:r>
    </w:p>
    <w:p w14:paraId="48396C0E" w14:textId="77777777" w:rsidR="009B7E04" w:rsidRPr="009B7E04" w:rsidRDefault="009B7E04" w:rsidP="009B7E04">
      <w:pPr>
        <w:spacing w:line="264" w:lineRule="auto"/>
        <w:jc w:val="both"/>
      </w:pPr>
    </w:p>
    <w:p w14:paraId="5DF3203D" w14:textId="77777777" w:rsidR="009B7E04" w:rsidRPr="009B7E04" w:rsidRDefault="009B7E04" w:rsidP="009B7E04">
      <w:pPr>
        <w:spacing w:line="264" w:lineRule="auto"/>
        <w:ind w:firstLine="360"/>
        <w:jc w:val="both"/>
      </w:pPr>
      <w:r w:rsidRPr="009B7E04">
        <w:rPr>
          <w:b/>
          <w:szCs w:val="20"/>
        </w:rPr>
        <w:t>25-7.040 Interim Rate Relief.</w:t>
      </w:r>
    </w:p>
    <w:p w14:paraId="5328A51E" w14:textId="77777777" w:rsidR="009B7E04" w:rsidRPr="009B7E04" w:rsidRDefault="009B7E04" w:rsidP="009B7E04">
      <w:pPr>
        <w:spacing w:line="264" w:lineRule="auto"/>
        <w:ind w:firstLine="360"/>
        <w:jc w:val="both"/>
      </w:pPr>
      <w:r w:rsidRPr="009B7E04">
        <w:rPr>
          <w:szCs w:val="20"/>
        </w:rPr>
        <w:t xml:space="preserve">(1) Each natural gas utility petitioning for interim rate relief pursuant to Section 366.071, F.S., </w:t>
      </w:r>
      <w:r w:rsidRPr="009B7E04">
        <w:rPr>
          <w:szCs w:val="20"/>
          <w:u w:val="single"/>
        </w:rPr>
        <w:t>must</w:t>
      </w:r>
      <w:r w:rsidRPr="009B7E04">
        <w:rPr>
          <w:szCs w:val="20"/>
        </w:rPr>
        <w:t xml:space="preserve"> </w:t>
      </w:r>
      <w:r w:rsidRPr="009B7E04">
        <w:rPr>
          <w:strike/>
          <w:szCs w:val="20"/>
        </w:rPr>
        <w:t>shall</w:t>
      </w:r>
      <w:r w:rsidRPr="009B7E04">
        <w:rPr>
          <w:szCs w:val="20"/>
        </w:rPr>
        <w:t xml:space="preserve"> file the data required in paragraph 25-7.039(1)(a), F.A.C.</w:t>
      </w:r>
    </w:p>
    <w:p w14:paraId="59534B62" w14:textId="77777777" w:rsidR="009B7E04" w:rsidRPr="009B7E04" w:rsidRDefault="009B7E04" w:rsidP="009B7E04">
      <w:pPr>
        <w:spacing w:line="264" w:lineRule="auto"/>
        <w:ind w:firstLine="360"/>
        <w:jc w:val="both"/>
      </w:pPr>
      <w:r w:rsidRPr="009B7E04">
        <w:rPr>
          <w:szCs w:val="20"/>
        </w:rPr>
        <w:t xml:space="preserve">(2)(a) Interim rates </w:t>
      </w:r>
      <w:r w:rsidRPr="009B7E04">
        <w:rPr>
          <w:szCs w:val="20"/>
          <w:u w:val="single"/>
        </w:rPr>
        <w:t>must</w:t>
      </w:r>
      <w:r w:rsidRPr="009B7E04">
        <w:rPr>
          <w:szCs w:val="20"/>
        </w:rPr>
        <w:t xml:space="preserve"> </w:t>
      </w:r>
      <w:r w:rsidRPr="009B7E04">
        <w:rPr>
          <w:strike/>
          <w:szCs w:val="20"/>
        </w:rPr>
        <w:t>shall</w:t>
      </w:r>
      <w:r w:rsidRPr="009B7E04">
        <w:rPr>
          <w:szCs w:val="20"/>
        </w:rPr>
        <w:t xml:space="preserve"> apply across the board based on base rate revenues for the test period less base gas revenue by rate schedule. The resulting dollar amount </w:t>
      </w:r>
      <w:r w:rsidRPr="009B7E04">
        <w:rPr>
          <w:szCs w:val="20"/>
          <w:u w:val="single"/>
        </w:rPr>
        <w:t>must</w:t>
      </w:r>
      <w:r w:rsidRPr="009B7E04">
        <w:rPr>
          <w:szCs w:val="20"/>
        </w:rPr>
        <w:t xml:space="preserve"> </w:t>
      </w:r>
      <w:r w:rsidRPr="009B7E04">
        <w:rPr>
          <w:strike/>
          <w:szCs w:val="20"/>
        </w:rPr>
        <w:t>shall</w:t>
      </w:r>
      <w:r w:rsidRPr="009B7E04">
        <w:rPr>
          <w:szCs w:val="20"/>
        </w:rPr>
        <w:t xml:space="preserve"> be divided by base rate revenues per rate schedule to determine the percent increase applied to each rate schedule.</w:t>
      </w:r>
    </w:p>
    <w:p w14:paraId="6B7FE67C" w14:textId="77777777" w:rsidR="009B7E04" w:rsidRPr="009B7E04" w:rsidRDefault="009B7E04" w:rsidP="009B7E04">
      <w:pPr>
        <w:spacing w:line="264" w:lineRule="auto"/>
        <w:ind w:firstLine="360"/>
        <w:jc w:val="both"/>
      </w:pPr>
      <w:r w:rsidRPr="009B7E04">
        <w:rPr>
          <w:szCs w:val="20"/>
        </w:rPr>
        <w:t xml:space="preserve">(b) In determining the interim increase, the following data </w:t>
      </w:r>
      <w:r w:rsidRPr="009B7E04">
        <w:rPr>
          <w:szCs w:val="20"/>
          <w:u w:val="single"/>
        </w:rPr>
        <w:t>must</w:t>
      </w:r>
      <w:r w:rsidRPr="009B7E04">
        <w:rPr>
          <w:szCs w:val="20"/>
        </w:rPr>
        <w:t xml:space="preserve"> </w:t>
      </w:r>
      <w:r w:rsidRPr="009B7E04">
        <w:rPr>
          <w:strike/>
          <w:szCs w:val="20"/>
        </w:rPr>
        <w:t>shall</w:t>
      </w:r>
      <w:r w:rsidRPr="009B7E04">
        <w:rPr>
          <w:szCs w:val="20"/>
        </w:rPr>
        <w:t xml:space="preserve"> be provided by rate schedule: Therm sales; base rate revenue less base gas cost; base gas revenue; total base rate revenue; purchased gas adjustment revenue; total revenue. The interim increase </w:t>
      </w:r>
      <w:r w:rsidRPr="009B7E04">
        <w:rPr>
          <w:szCs w:val="20"/>
          <w:u w:val="single"/>
        </w:rPr>
        <w:t>must</w:t>
      </w:r>
      <w:r w:rsidRPr="009B7E04">
        <w:rPr>
          <w:szCs w:val="20"/>
        </w:rPr>
        <w:t xml:space="preserve"> </w:t>
      </w:r>
      <w:r w:rsidRPr="009B7E04">
        <w:rPr>
          <w:strike/>
          <w:szCs w:val="20"/>
        </w:rPr>
        <w:t>shall</w:t>
      </w:r>
      <w:r w:rsidRPr="009B7E04">
        <w:rPr>
          <w:szCs w:val="20"/>
        </w:rPr>
        <w:t xml:space="preserve"> be shown by dollar amount and percentage by rate schedule calculated in the following manner:</w:t>
      </w:r>
    </w:p>
    <w:p w14:paraId="24BA14DD" w14:textId="77777777" w:rsidR="009B7E04" w:rsidRPr="009B7E04" w:rsidRDefault="009B7E04" w:rsidP="009B7E04">
      <w:pPr>
        <w:spacing w:line="264" w:lineRule="auto"/>
        <w:ind w:firstLine="360"/>
        <w:jc w:val="both"/>
        <w:rPr>
          <w:szCs w:val="20"/>
        </w:rPr>
      </w:pPr>
      <w:r w:rsidRPr="009B7E04">
        <w:rPr>
          <w:szCs w:val="20"/>
          <w:u w:val="single"/>
        </w:rPr>
        <w:t xml:space="preserve">1. </w:t>
      </w:r>
      <w:r w:rsidRPr="009B7E04">
        <w:rPr>
          <w:noProof/>
          <w:color w:val="000000"/>
          <w:szCs w:val="20"/>
          <w:u w:val="single"/>
        </w:rPr>
        <w:t>Required Interim Revenue Relief / (Base rate revenue – base gas cost) = Percentage constant</w:t>
      </w:r>
    </w:p>
    <w:p w14:paraId="11BF38D5" w14:textId="77777777" w:rsidR="009B7E04" w:rsidRPr="009B7E04" w:rsidRDefault="009B7E04" w:rsidP="009B7E04">
      <w:pPr>
        <w:spacing w:line="264" w:lineRule="auto"/>
        <w:ind w:left="360"/>
        <w:jc w:val="both"/>
        <w:rPr>
          <w:szCs w:val="20"/>
        </w:rPr>
      </w:pPr>
      <w:r w:rsidRPr="009B7E04">
        <w:rPr>
          <w:szCs w:val="20"/>
          <w:u w:val="single"/>
        </w:rPr>
        <w:t xml:space="preserve">2. </w:t>
      </w:r>
      <w:r w:rsidRPr="009B7E04">
        <w:rPr>
          <w:noProof/>
          <w:color w:val="000000"/>
          <w:szCs w:val="20"/>
          <w:u w:val="single"/>
        </w:rPr>
        <w:t>Percentage constant * (Base rate revenue – base gas cost) = Dollar increase to rate schedule</w:t>
      </w:r>
    </w:p>
    <w:p w14:paraId="6FF3EEFC" w14:textId="77777777" w:rsidR="009B7E04" w:rsidRPr="009B7E04" w:rsidRDefault="009B7E04" w:rsidP="009B7E04">
      <w:pPr>
        <w:spacing w:line="264" w:lineRule="auto"/>
        <w:ind w:left="360"/>
        <w:jc w:val="both"/>
      </w:pPr>
      <w:r w:rsidRPr="009B7E04">
        <w:rPr>
          <w:szCs w:val="20"/>
          <w:u w:val="single"/>
        </w:rPr>
        <w:t xml:space="preserve">3. </w:t>
      </w:r>
      <w:r w:rsidRPr="009B7E04">
        <w:rPr>
          <w:noProof/>
          <w:color w:val="000000"/>
          <w:szCs w:val="20"/>
          <w:u w:val="single"/>
        </w:rPr>
        <w:t>Dollar increase / Total base rate revenue = percent increase applied to rate schedule</w:t>
      </w:r>
    </w:p>
    <w:p w14:paraId="7C242ECE" w14:textId="77777777" w:rsidR="009B7E04" w:rsidRPr="009B7E04" w:rsidRDefault="009B7E04" w:rsidP="009B7E04">
      <w:pPr>
        <w:spacing w:line="264" w:lineRule="auto"/>
        <w:ind w:firstLine="360"/>
        <w:jc w:val="both"/>
      </w:pPr>
      <w:r w:rsidRPr="009B7E04">
        <w:rPr>
          <w:strike/>
          <w:szCs w:val="20"/>
        </w:rPr>
        <w:t>I. Required Interim</w:t>
      </w:r>
    </w:p>
    <w:p w14:paraId="13249F62" w14:textId="77777777" w:rsidR="009B7E04" w:rsidRPr="009B7E04" w:rsidRDefault="009B7E04" w:rsidP="009B7E04">
      <w:pPr>
        <w:spacing w:line="264" w:lineRule="auto"/>
        <w:ind w:left="360" w:firstLine="180"/>
        <w:jc w:val="both"/>
      </w:pPr>
      <w:r w:rsidRPr="009B7E04">
        <w:rPr>
          <w:strike/>
          <w:szCs w:val="20"/>
        </w:rPr>
        <w:t>Revenue Relief</w:t>
      </w:r>
      <w:r w:rsidRPr="009B7E04">
        <w:rPr>
          <w:szCs w:val="20"/>
        </w:rPr>
        <w:tab/>
      </w:r>
      <w:r w:rsidRPr="009B7E04">
        <w:rPr>
          <w:szCs w:val="20"/>
        </w:rPr>
        <w:tab/>
      </w:r>
      <w:r w:rsidRPr="009B7E04">
        <w:rPr>
          <w:szCs w:val="20"/>
        </w:rPr>
        <w:tab/>
      </w:r>
      <w:r w:rsidRPr="009B7E04">
        <w:rPr>
          <w:szCs w:val="20"/>
        </w:rPr>
        <w:tab/>
      </w:r>
      <w:r w:rsidRPr="009B7E04">
        <w:rPr>
          <w:szCs w:val="20"/>
        </w:rPr>
        <w:tab/>
      </w:r>
      <w:r w:rsidRPr="009B7E04">
        <w:rPr>
          <w:szCs w:val="20"/>
        </w:rPr>
        <w:tab/>
      </w:r>
      <w:r w:rsidRPr="009B7E04">
        <w:rPr>
          <w:szCs w:val="20"/>
        </w:rPr>
        <w:tab/>
      </w:r>
      <w:r w:rsidRPr="009B7E04">
        <w:rPr>
          <w:szCs w:val="20"/>
        </w:rPr>
        <w:tab/>
      </w:r>
      <w:r w:rsidRPr="009B7E04">
        <w:rPr>
          <w:szCs w:val="20"/>
        </w:rPr>
        <w:tab/>
      </w:r>
      <w:r w:rsidRPr="009B7E04">
        <w:rPr>
          <w:szCs w:val="20"/>
        </w:rPr>
        <w:tab/>
      </w:r>
      <w:r w:rsidRPr="009B7E04">
        <w:rPr>
          <w:szCs w:val="20"/>
        </w:rPr>
        <w:tab/>
      </w:r>
      <w:r w:rsidRPr="009B7E04">
        <w:rPr>
          <w:szCs w:val="20"/>
        </w:rPr>
        <w:tab/>
      </w:r>
      <w:r w:rsidRPr="009B7E04">
        <w:rPr>
          <w:szCs w:val="20"/>
        </w:rPr>
        <w:tab/>
      </w:r>
      <w:r w:rsidRPr="009B7E04">
        <w:rPr>
          <w:szCs w:val="20"/>
        </w:rPr>
        <w:tab/>
      </w:r>
      <w:r w:rsidRPr="009B7E04">
        <w:rPr>
          <w:szCs w:val="20"/>
        </w:rPr>
        <w:tab/>
      </w:r>
      <w:r w:rsidRPr="009B7E04">
        <w:rPr>
          <w:szCs w:val="20"/>
        </w:rPr>
        <w:tab/>
      </w:r>
      <w:r w:rsidRPr="009B7E04">
        <w:rPr>
          <w:strike/>
          <w:szCs w:val="20"/>
        </w:rPr>
        <w:t>Across the board</w:t>
      </w:r>
    </w:p>
    <w:p w14:paraId="7F032087" w14:textId="77777777" w:rsidR="009B7E04" w:rsidRPr="009B7E04" w:rsidRDefault="009B7E04" w:rsidP="009B7E04">
      <w:pPr>
        <w:spacing w:line="264" w:lineRule="auto"/>
        <w:ind w:left="540"/>
        <w:jc w:val="both"/>
      </w:pPr>
      <w:r w:rsidRPr="009B7E04">
        <w:rPr>
          <w:strike/>
          <w:szCs w:val="20"/>
        </w:rPr>
        <w:t>Base rate revenue</w:t>
      </w:r>
      <w:r w:rsidRPr="009B7E04">
        <w:rPr>
          <w:szCs w:val="20"/>
        </w:rPr>
        <w:tab/>
      </w:r>
      <w:r w:rsidRPr="009B7E04">
        <w:rPr>
          <w:szCs w:val="20"/>
        </w:rPr>
        <w:tab/>
      </w:r>
      <w:r w:rsidRPr="009B7E04">
        <w:rPr>
          <w:szCs w:val="20"/>
        </w:rPr>
        <w:tab/>
      </w:r>
      <w:r w:rsidRPr="009B7E04">
        <w:rPr>
          <w:szCs w:val="20"/>
        </w:rPr>
        <w:tab/>
      </w:r>
      <w:r w:rsidRPr="009B7E04">
        <w:rPr>
          <w:szCs w:val="20"/>
        </w:rPr>
        <w:tab/>
      </w:r>
      <w:r w:rsidRPr="009B7E04">
        <w:rPr>
          <w:szCs w:val="20"/>
        </w:rPr>
        <w:tab/>
      </w:r>
      <w:r w:rsidRPr="009B7E04">
        <w:rPr>
          <w:szCs w:val="20"/>
        </w:rPr>
        <w:tab/>
      </w:r>
      <w:r w:rsidRPr="009B7E04">
        <w:rPr>
          <w:szCs w:val="20"/>
        </w:rPr>
        <w:tab/>
      </w:r>
      <w:r w:rsidRPr="009B7E04">
        <w:rPr>
          <w:strike/>
          <w:szCs w:val="20"/>
          <w:vertAlign w:val="superscript"/>
        </w:rPr>
        <w:t>=</w:t>
      </w:r>
      <w:r w:rsidRPr="009B7E04">
        <w:rPr>
          <w:szCs w:val="20"/>
        </w:rPr>
        <w:tab/>
      </w:r>
      <w:r w:rsidRPr="009B7E04">
        <w:rPr>
          <w:szCs w:val="20"/>
        </w:rPr>
        <w:tab/>
      </w:r>
      <w:r w:rsidRPr="009B7E04">
        <w:rPr>
          <w:szCs w:val="20"/>
        </w:rPr>
        <w:tab/>
      </w:r>
      <w:r w:rsidRPr="009B7E04">
        <w:rPr>
          <w:szCs w:val="20"/>
        </w:rPr>
        <w:tab/>
      </w:r>
      <w:r w:rsidRPr="009B7E04">
        <w:rPr>
          <w:szCs w:val="20"/>
        </w:rPr>
        <w:tab/>
      </w:r>
      <w:r w:rsidRPr="009B7E04">
        <w:rPr>
          <w:szCs w:val="20"/>
        </w:rPr>
        <w:tab/>
      </w:r>
      <w:r w:rsidRPr="009B7E04">
        <w:rPr>
          <w:szCs w:val="20"/>
        </w:rPr>
        <w:tab/>
      </w:r>
      <w:r w:rsidRPr="009B7E04">
        <w:rPr>
          <w:strike/>
          <w:szCs w:val="20"/>
        </w:rPr>
        <w:t>percentage constant</w:t>
      </w:r>
    </w:p>
    <w:p w14:paraId="3603E882" w14:textId="77777777" w:rsidR="009B7E04" w:rsidRPr="009B7E04" w:rsidRDefault="009B7E04" w:rsidP="009B7E04">
      <w:pPr>
        <w:spacing w:line="264" w:lineRule="auto"/>
        <w:ind w:left="540"/>
        <w:jc w:val="both"/>
      </w:pPr>
      <w:r w:rsidRPr="009B7E04">
        <w:rPr>
          <w:strike/>
          <w:szCs w:val="20"/>
        </w:rPr>
        <w:t>less base gas cost</w:t>
      </w:r>
    </w:p>
    <w:p w14:paraId="4EFB9AAB" w14:textId="77777777" w:rsidR="009B7E04" w:rsidRPr="009B7E04" w:rsidRDefault="009B7E04" w:rsidP="009B7E04">
      <w:pPr>
        <w:spacing w:line="264" w:lineRule="auto"/>
        <w:ind w:left="360"/>
        <w:jc w:val="both"/>
      </w:pPr>
      <w:r w:rsidRPr="009B7E04">
        <w:rPr>
          <w:strike/>
          <w:szCs w:val="20"/>
        </w:rPr>
        <w:t>II. Percentage Constant</w:t>
      </w:r>
      <w:r w:rsidRPr="009B7E04">
        <w:rPr>
          <w:szCs w:val="20"/>
        </w:rPr>
        <w:tab/>
      </w:r>
      <w:r w:rsidRPr="009B7E04">
        <w:rPr>
          <w:strike/>
          <w:szCs w:val="20"/>
        </w:rPr>
        <w:t>×</w:t>
      </w:r>
      <w:r w:rsidRPr="009B7E04">
        <w:rPr>
          <w:szCs w:val="20"/>
        </w:rPr>
        <w:tab/>
      </w:r>
      <w:r w:rsidRPr="009B7E04">
        <w:rPr>
          <w:strike/>
          <w:szCs w:val="20"/>
        </w:rPr>
        <w:t>Base rate Revenue less base gas cost</w:t>
      </w:r>
      <w:r w:rsidRPr="009B7E04">
        <w:rPr>
          <w:szCs w:val="20"/>
        </w:rPr>
        <w:tab/>
      </w:r>
      <w:r w:rsidRPr="009B7E04">
        <w:rPr>
          <w:strike/>
          <w:szCs w:val="20"/>
          <w:vertAlign w:val="superscript"/>
        </w:rPr>
        <w:t>=</w:t>
      </w:r>
      <w:r w:rsidRPr="009B7E04">
        <w:rPr>
          <w:szCs w:val="20"/>
        </w:rPr>
        <w:tab/>
      </w:r>
      <w:r w:rsidRPr="009B7E04">
        <w:rPr>
          <w:strike/>
          <w:szCs w:val="20"/>
        </w:rPr>
        <w:t>Dollar increase to rate schedule</w:t>
      </w:r>
    </w:p>
    <w:p w14:paraId="25696AFD" w14:textId="77777777" w:rsidR="009B7E04" w:rsidRPr="009B7E04" w:rsidRDefault="009B7E04" w:rsidP="009B7E04">
      <w:pPr>
        <w:spacing w:line="264" w:lineRule="auto"/>
        <w:ind w:left="360"/>
        <w:jc w:val="both"/>
        <w:rPr>
          <w:strike/>
          <w:szCs w:val="20"/>
        </w:rPr>
      </w:pPr>
      <w:r w:rsidRPr="009B7E04">
        <w:rPr>
          <w:strike/>
          <w:szCs w:val="20"/>
        </w:rPr>
        <w:t>III. Dollar Increase</w:t>
      </w:r>
      <w:r w:rsidRPr="009B7E04">
        <w:rPr>
          <w:szCs w:val="20"/>
        </w:rPr>
        <w:t xml:space="preserve"> </w:t>
      </w:r>
      <w:r w:rsidRPr="009B7E04">
        <w:rPr>
          <w:szCs w:val="20"/>
        </w:rPr>
        <w:tab/>
      </w:r>
      <w:r w:rsidRPr="009B7E04">
        <w:rPr>
          <w:szCs w:val="20"/>
        </w:rPr>
        <w:tab/>
      </w:r>
      <w:r w:rsidRPr="009B7E04">
        <w:rPr>
          <w:szCs w:val="20"/>
        </w:rPr>
        <w:tab/>
      </w:r>
      <w:r w:rsidRPr="009B7E04">
        <w:rPr>
          <w:szCs w:val="20"/>
        </w:rPr>
        <w:tab/>
      </w:r>
      <w:r w:rsidRPr="009B7E04">
        <w:rPr>
          <w:szCs w:val="20"/>
        </w:rPr>
        <w:tab/>
      </w:r>
      <w:r w:rsidRPr="009B7E04">
        <w:rPr>
          <w:szCs w:val="20"/>
        </w:rPr>
        <w:tab/>
      </w:r>
      <w:r w:rsidRPr="009B7E04">
        <w:rPr>
          <w:szCs w:val="20"/>
        </w:rPr>
        <w:tab/>
      </w:r>
      <w:r w:rsidRPr="009B7E04">
        <w:rPr>
          <w:szCs w:val="20"/>
        </w:rPr>
        <w:tab/>
      </w:r>
      <w:r w:rsidRPr="009B7E04">
        <w:rPr>
          <w:szCs w:val="20"/>
        </w:rPr>
        <w:tab/>
      </w:r>
      <w:r w:rsidRPr="009B7E04">
        <w:rPr>
          <w:szCs w:val="20"/>
        </w:rPr>
        <w:tab/>
      </w:r>
      <w:r w:rsidRPr="009B7E04">
        <w:rPr>
          <w:szCs w:val="20"/>
        </w:rPr>
        <w:tab/>
      </w:r>
      <w:r w:rsidRPr="009B7E04">
        <w:rPr>
          <w:szCs w:val="20"/>
        </w:rPr>
        <w:tab/>
      </w:r>
      <w:r w:rsidRPr="009B7E04">
        <w:rPr>
          <w:szCs w:val="20"/>
        </w:rPr>
        <w:tab/>
      </w:r>
      <w:r w:rsidRPr="009B7E04">
        <w:rPr>
          <w:szCs w:val="20"/>
        </w:rPr>
        <w:tab/>
      </w:r>
      <w:r w:rsidRPr="009B7E04">
        <w:rPr>
          <w:szCs w:val="20"/>
        </w:rPr>
        <w:tab/>
      </w:r>
      <w:r w:rsidRPr="009B7E04">
        <w:rPr>
          <w:strike/>
          <w:szCs w:val="20"/>
        </w:rPr>
        <w:t>Percent increase</w:t>
      </w:r>
    </w:p>
    <w:p w14:paraId="583A2FB8" w14:textId="77777777" w:rsidR="009B7E04" w:rsidRPr="009B7E04" w:rsidRDefault="009B7E04" w:rsidP="009B7E04">
      <w:pPr>
        <w:spacing w:line="264" w:lineRule="auto"/>
        <w:ind w:left="360" w:firstLine="360"/>
        <w:jc w:val="both"/>
      </w:pPr>
      <w:r w:rsidRPr="009B7E04">
        <w:rPr>
          <w:strike/>
          <w:szCs w:val="20"/>
        </w:rPr>
        <w:t>Total base rate</w:t>
      </w:r>
      <w:r w:rsidRPr="009B7E04">
        <w:rPr>
          <w:szCs w:val="20"/>
        </w:rPr>
        <w:tab/>
      </w:r>
      <w:r w:rsidRPr="009B7E04">
        <w:rPr>
          <w:szCs w:val="20"/>
        </w:rPr>
        <w:tab/>
      </w:r>
      <w:r w:rsidRPr="009B7E04">
        <w:rPr>
          <w:szCs w:val="20"/>
        </w:rPr>
        <w:tab/>
      </w:r>
      <w:r w:rsidRPr="009B7E04">
        <w:rPr>
          <w:szCs w:val="20"/>
        </w:rPr>
        <w:tab/>
      </w:r>
      <w:r w:rsidRPr="009B7E04">
        <w:rPr>
          <w:szCs w:val="20"/>
        </w:rPr>
        <w:tab/>
      </w:r>
      <w:r w:rsidRPr="009B7E04">
        <w:rPr>
          <w:szCs w:val="20"/>
        </w:rPr>
        <w:tab/>
      </w:r>
      <w:r w:rsidRPr="009B7E04">
        <w:rPr>
          <w:szCs w:val="20"/>
        </w:rPr>
        <w:tab/>
      </w:r>
      <w:r w:rsidRPr="009B7E04">
        <w:rPr>
          <w:szCs w:val="20"/>
        </w:rPr>
        <w:tab/>
      </w:r>
      <w:r w:rsidRPr="009B7E04">
        <w:rPr>
          <w:szCs w:val="20"/>
        </w:rPr>
        <w:tab/>
      </w:r>
      <w:r w:rsidRPr="009B7E04">
        <w:rPr>
          <w:szCs w:val="20"/>
        </w:rPr>
        <w:tab/>
      </w:r>
      <w:r w:rsidRPr="009B7E04">
        <w:rPr>
          <w:szCs w:val="20"/>
        </w:rPr>
        <w:tab/>
      </w:r>
      <w:r w:rsidRPr="009B7E04">
        <w:rPr>
          <w:szCs w:val="20"/>
        </w:rPr>
        <w:tab/>
      </w:r>
      <w:r w:rsidRPr="009B7E04">
        <w:rPr>
          <w:szCs w:val="20"/>
        </w:rPr>
        <w:tab/>
      </w:r>
      <w:r w:rsidRPr="009B7E04">
        <w:rPr>
          <w:szCs w:val="20"/>
        </w:rPr>
        <w:tab/>
      </w:r>
      <w:r w:rsidRPr="009B7E04">
        <w:rPr>
          <w:szCs w:val="20"/>
        </w:rPr>
        <w:tab/>
      </w:r>
      <w:r w:rsidRPr="009B7E04">
        <w:rPr>
          <w:strike/>
          <w:szCs w:val="20"/>
        </w:rPr>
        <w:t>applied to</w:t>
      </w:r>
    </w:p>
    <w:p w14:paraId="4B458E71" w14:textId="77777777" w:rsidR="009B7E04" w:rsidRPr="009B7E04" w:rsidRDefault="009B7E04" w:rsidP="009B7E04">
      <w:pPr>
        <w:spacing w:line="264" w:lineRule="auto"/>
        <w:ind w:left="360" w:firstLine="360"/>
        <w:jc w:val="both"/>
      </w:pPr>
      <w:r w:rsidRPr="009B7E04">
        <w:rPr>
          <w:strike/>
          <w:szCs w:val="20"/>
        </w:rPr>
        <w:t>Revenue</w:t>
      </w:r>
      <w:r w:rsidRPr="009B7E04">
        <w:rPr>
          <w:strike/>
          <w:szCs w:val="20"/>
        </w:rPr>
        <w:tab/>
      </w:r>
      <w:r w:rsidRPr="009B7E04">
        <w:rPr>
          <w:szCs w:val="20"/>
        </w:rPr>
        <w:tab/>
      </w:r>
      <w:r w:rsidRPr="009B7E04">
        <w:rPr>
          <w:szCs w:val="20"/>
        </w:rPr>
        <w:tab/>
      </w:r>
      <w:r w:rsidRPr="009B7E04">
        <w:rPr>
          <w:szCs w:val="20"/>
        </w:rPr>
        <w:tab/>
      </w:r>
      <w:r w:rsidRPr="009B7E04">
        <w:rPr>
          <w:szCs w:val="20"/>
        </w:rPr>
        <w:tab/>
      </w:r>
      <w:r w:rsidRPr="009B7E04">
        <w:rPr>
          <w:szCs w:val="20"/>
        </w:rPr>
        <w:tab/>
      </w:r>
      <w:r w:rsidRPr="009B7E04">
        <w:rPr>
          <w:szCs w:val="20"/>
        </w:rPr>
        <w:tab/>
      </w:r>
      <w:r w:rsidRPr="009B7E04">
        <w:rPr>
          <w:szCs w:val="20"/>
        </w:rPr>
        <w:tab/>
      </w:r>
      <w:r w:rsidRPr="009B7E04">
        <w:rPr>
          <w:szCs w:val="20"/>
        </w:rPr>
        <w:tab/>
      </w:r>
      <w:r w:rsidRPr="009B7E04">
        <w:rPr>
          <w:szCs w:val="20"/>
        </w:rPr>
        <w:tab/>
      </w:r>
      <w:r w:rsidRPr="009B7E04">
        <w:rPr>
          <w:szCs w:val="20"/>
        </w:rPr>
        <w:tab/>
      </w:r>
      <w:r w:rsidRPr="009B7E04">
        <w:rPr>
          <w:szCs w:val="20"/>
        </w:rPr>
        <w:tab/>
      </w:r>
      <w:r w:rsidRPr="009B7E04">
        <w:rPr>
          <w:szCs w:val="20"/>
        </w:rPr>
        <w:tab/>
      </w:r>
      <w:r w:rsidRPr="009B7E04">
        <w:rPr>
          <w:szCs w:val="20"/>
        </w:rPr>
        <w:tab/>
      </w:r>
      <w:r w:rsidRPr="009B7E04">
        <w:rPr>
          <w:szCs w:val="20"/>
        </w:rPr>
        <w:tab/>
      </w:r>
      <w:r w:rsidRPr="009B7E04">
        <w:rPr>
          <w:szCs w:val="20"/>
        </w:rPr>
        <w:tab/>
      </w:r>
      <w:r w:rsidRPr="009B7E04">
        <w:rPr>
          <w:szCs w:val="20"/>
        </w:rPr>
        <w:tab/>
      </w:r>
      <w:r w:rsidRPr="009B7E04">
        <w:rPr>
          <w:strike/>
          <w:szCs w:val="20"/>
        </w:rPr>
        <w:t>rate schedule</w:t>
      </w:r>
    </w:p>
    <w:p w14:paraId="467674C5" w14:textId="77777777" w:rsidR="009B7E04" w:rsidRPr="009B7E04" w:rsidRDefault="009B7E04" w:rsidP="009B7E04">
      <w:pPr>
        <w:spacing w:line="264" w:lineRule="auto"/>
        <w:ind w:firstLine="360"/>
        <w:jc w:val="both"/>
      </w:pPr>
      <w:r w:rsidRPr="009B7E04">
        <w:rPr>
          <w:szCs w:val="20"/>
        </w:rPr>
        <w:t xml:space="preserve">(3) Interim rate relief collected is subject to refund pending final order in the permanent rate relief request. Such increase </w:t>
      </w:r>
      <w:r w:rsidRPr="009B7E04">
        <w:rPr>
          <w:szCs w:val="20"/>
          <w:u w:val="single"/>
        </w:rPr>
        <w:t>is</w:t>
      </w:r>
      <w:r w:rsidRPr="009B7E04">
        <w:rPr>
          <w:szCs w:val="20"/>
        </w:rPr>
        <w:t xml:space="preserve"> </w:t>
      </w:r>
      <w:r w:rsidRPr="009B7E04">
        <w:rPr>
          <w:strike/>
          <w:szCs w:val="20"/>
        </w:rPr>
        <w:t>shall be</w:t>
      </w:r>
      <w:r w:rsidRPr="009B7E04">
        <w:rPr>
          <w:szCs w:val="20"/>
        </w:rPr>
        <w:t xml:space="preserve"> subject to a corporate undertaking or under bond as authorized by the Commission and any refund </w:t>
      </w:r>
      <w:r w:rsidRPr="009B7E04">
        <w:rPr>
          <w:szCs w:val="20"/>
          <w:u w:val="single"/>
        </w:rPr>
        <w:t>must</w:t>
      </w:r>
      <w:r w:rsidRPr="009B7E04">
        <w:rPr>
          <w:szCs w:val="20"/>
        </w:rPr>
        <w:t xml:space="preserve"> </w:t>
      </w:r>
      <w:r w:rsidRPr="009B7E04">
        <w:rPr>
          <w:strike/>
          <w:szCs w:val="20"/>
        </w:rPr>
        <w:t>shall</w:t>
      </w:r>
      <w:r w:rsidRPr="009B7E04">
        <w:rPr>
          <w:szCs w:val="20"/>
        </w:rPr>
        <w:t xml:space="preserve"> be made with an interest factor </w:t>
      </w:r>
      <w:r w:rsidRPr="009B7E04">
        <w:rPr>
          <w:szCs w:val="20"/>
        </w:rPr>
        <w:lastRenderedPageBreak/>
        <w:t xml:space="preserve">determined by using the </w:t>
      </w:r>
      <w:r w:rsidRPr="009B7E04">
        <w:rPr>
          <w:szCs w:val="20"/>
          <w:u w:val="single"/>
        </w:rPr>
        <w:t>AA non-financial</w:t>
      </w:r>
      <w:r w:rsidRPr="009B7E04">
        <w:rPr>
          <w:szCs w:val="20"/>
        </w:rPr>
        <w:t xml:space="preserve"> 30-day commercial paper rate </w:t>
      </w:r>
      <w:r w:rsidRPr="009B7E04">
        <w:rPr>
          <w:szCs w:val="20"/>
          <w:u w:val="single"/>
        </w:rPr>
        <w:t>published by the Board of Governors of the Federal Reserve System on its website</w:t>
      </w:r>
      <w:r w:rsidRPr="009B7E04">
        <w:rPr>
          <w:szCs w:val="20"/>
        </w:rPr>
        <w:t xml:space="preserve"> </w:t>
      </w:r>
      <w:r w:rsidRPr="009B7E04">
        <w:rPr>
          <w:strike/>
          <w:szCs w:val="20"/>
        </w:rPr>
        <w:t>for highgrade, unsecured notes, sold through dealers by major corporations in multiples of $1,000, as regularly published in the Wall Street Journal</w:t>
      </w:r>
      <w:r w:rsidRPr="009B7E04">
        <w:rPr>
          <w:szCs w:val="20"/>
        </w:rPr>
        <w:t xml:space="preserve">. The annual rate as published on the first day of the current business month </w:t>
      </w:r>
      <w:r w:rsidRPr="009B7E04">
        <w:rPr>
          <w:szCs w:val="20"/>
          <w:u w:val="single"/>
        </w:rPr>
        <w:t>must</w:t>
      </w:r>
      <w:r w:rsidRPr="009B7E04">
        <w:rPr>
          <w:szCs w:val="20"/>
        </w:rPr>
        <w:t xml:space="preserve"> </w:t>
      </w:r>
      <w:r w:rsidRPr="009B7E04">
        <w:rPr>
          <w:strike/>
          <w:szCs w:val="20"/>
        </w:rPr>
        <w:t>would</w:t>
      </w:r>
      <w:r w:rsidRPr="009B7E04">
        <w:rPr>
          <w:szCs w:val="20"/>
        </w:rPr>
        <w:t xml:space="preserve"> be added to the rate as published on the first day of the subsequent business month and halved to obtain the simple average rate to be applied in that month. This rate of interest </w:t>
      </w:r>
      <w:r w:rsidRPr="009B7E04">
        <w:rPr>
          <w:szCs w:val="20"/>
          <w:u w:val="single"/>
        </w:rPr>
        <w:t>must</w:t>
      </w:r>
      <w:r w:rsidRPr="009B7E04">
        <w:rPr>
          <w:szCs w:val="20"/>
        </w:rPr>
        <w:t xml:space="preserve"> </w:t>
      </w:r>
      <w:r w:rsidRPr="009B7E04">
        <w:rPr>
          <w:strike/>
          <w:szCs w:val="20"/>
        </w:rPr>
        <w:t>would</w:t>
      </w:r>
      <w:r w:rsidRPr="009B7E04">
        <w:rPr>
          <w:szCs w:val="20"/>
        </w:rPr>
        <w:t xml:space="preserve"> be applied to the refund amount for that month. The amount of interest calculated will be added to the beginning balance of the following month </w:t>
      </w:r>
      <w:r w:rsidRPr="009B7E04">
        <w:rPr>
          <w:strike/>
          <w:szCs w:val="20"/>
        </w:rPr>
        <w:t>so as</w:t>
      </w:r>
      <w:r w:rsidRPr="009B7E04">
        <w:rPr>
          <w:szCs w:val="20"/>
        </w:rPr>
        <w:t xml:space="preserve"> to accomplish the compounding of the interest feature of the refund provision.</w:t>
      </w:r>
    </w:p>
    <w:p w14:paraId="496A7CBD" w14:textId="77777777" w:rsidR="009B7E04" w:rsidRPr="009B7E04" w:rsidRDefault="009B7E04" w:rsidP="009B7E04">
      <w:pPr>
        <w:spacing w:line="264" w:lineRule="auto"/>
        <w:jc w:val="both"/>
        <w:rPr>
          <w:sz w:val="18"/>
          <w:szCs w:val="22"/>
        </w:rPr>
      </w:pPr>
      <w:r w:rsidRPr="009B7E04">
        <w:rPr>
          <w:i/>
          <w:sz w:val="18"/>
          <w:szCs w:val="18"/>
        </w:rPr>
        <w:t>Rulemaking Authority 366.05(1), 366.071 FS. Law Implemented 366.06(3), 366.071 FS. History–New 5-27-81, Formerly 25-7.40</w:t>
      </w:r>
      <w:r w:rsidRPr="009B7E04">
        <w:rPr>
          <w:i/>
          <w:sz w:val="18"/>
          <w:szCs w:val="18"/>
          <w:u w:val="single"/>
        </w:rPr>
        <w:t>, Amended _____</w:t>
      </w:r>
      <w:r w:rsidRPr="009B7E04">
        <w:rPr>
          <w:i/>
          <w:sz w:val="18"/>
          <w:szCs w:val="18"/>
        </w:rPr>
        <w:t>.</w:t>
      </w:r>
    </w:p>
    <w:p w14:paraId="154029F7" w14:textId="77777777" w:rsidR="009B7E04" w:rsidRPr="009B7E04" w:rsidRDefault="009B7E04" w:rsidP="009B7E04">
      <w:pPr>
        <w:spacing w:line="264" w:lineRule="auto"/>
        <w:ind w:firstLine="360"/>
        <w:jc w:val="both"/>
      </w:pPr>
      <w:r w:rsidRPr="009B7E04">
        <w:t xml:space="preserve"> </w:t>
      </w:r>
    </w:p>
    <w:p w14:paraId="5996B143" w14:textId="77777777" w:rsidR="009B7E04" w:rsidRPr="009B7E04" w:rsidRDefault="009B7E04" w:rsidP="009B7E04">
      <w:pPr>
        <w:spacing w:line="264" w:lineRule="auto"/>
        <w:ind w:firstLine="360"/>
        <w:jc w:val="both"/>
      </w:pPr>
      <w:r w:rsidRPr="009B7E04">
        <w:rPr>
          <w:b/>
          <w:szCs w:val="20"/>
        </w:rPr>
        <w:t>25-7.091 Refunds.</w:t>
      </w:r>
    </w:p>
    <w:p w14:paraId="051B2A97" w14:textId="77777777" w:rsidR="009B7E04" w:rsidRPr="009B7E04" w:rsidRDefault="009B7E04" w:rsidP="009B7E04">
      <w:pPr>
        <w:spacing w:line="264" w:lineRule="auto"/>
        <w:ind w:firstLine="360"/>
        <w:jc w:val="both"/>
      </w:pPr>
      <w:r w:rsidRPr="009B7E04">
        <w:rPr>
          <w:szCs w:val="20"/>
        </w:rPr>
        <w:t xml:space="preserve">(1) Applicability. With the exception of deposit refunds and refunds associated with adjustment factors, all refunds ordered by the Commission </w:t>
      </w:r>
      <w:r w:rsidRPr="009B7E04">
        <w:rPr>
          <w:szCs w:val="20"/>
          <w:u w:val="single"/>
        </w:rPr>
        <w:t>must</w:t>
      </w:r>
      <w:r w:rsidRPr="009B7E04">
        <w:rPr>
          <w:szCs w:val="20"/>
        </w:rPr>
        <w:t xml:space="preserve"> </w:t>
      </w:r>
      <w:r w:rsidRPr="009B7E04">
        <w:rPr>
          <w:strike/>
          <w:szCs w:val="20"/>
        </w:rPr>
        <w:t>shall</w:t>
      </w:r>
      <w:r w:rsidRPr="009B7E04">
        <w:rPr>
          <w:szCs w:val="20"/>
        </w:rPr>
        <w:t xml:space="preserve"> be made in accordance with the provisions of this rule, unless otherwise ordered by the Commission.</w:t>
      </w:r>
    </w:p>
    <w:p w14:paraId="7E3D8EC3" w14:textId="77777777" w:rsidR="009B7E04" w:rsidRPr="009B7E04" w:rsidRDefault="009B7E04" w:rsidP="009B7E04">
      <w:pPr>
        <w:spacing w:line="264" w:lineRule="auto"/>
        <w:ind w:firstLine="360"/>
        <w:jc w:val="both"/>
      </w:pPr>
      <w:r w:rsidRPr="009B7E04">
        <w:rPr>
          <w:szCs w:val="20"/>
        </w:rPr>
        <w:t xml:space="preserve">(2) Timing of Refunds. Refunds must be made within ninety (90) days of the Commission’s order unless a different time frame is prescribed by the Commission. Unless a stay has been requested in writing and granted by the Commission, a motion for reconsideration of an order requiring a refund will not delay the timing of the refund. In the event that a stay is granted pending reconsideration, the timing of the refund </w:t>
      </w:r>
      <w:r w:rsidRPr="009B7E04">
        <w:rPr>
          <w:szCs w:val="20"/>
          <w:u w:val="single"/>
        </w:rPr>
        <w:t>must</w:t>
      </w:r>
      <w:r w:rsidRPr="009B7E04">
        <w:rPr>
          <w:szCs w:val="20"/>
        </w:rPr>
        <w:t xml:space="preserve"> </w:t>
      </w:r>
      <w:r w:rsidRPr="009B7E04">
        <w:rPr>
          <w:strike/>
          <w:szCs w:val="20"/>
        </w:rPr>
        <w:t>shall</w:t>
      </w:r>
      <w:r w:rsidRPr="009B7E04">
        <w:rPr>
          <w:szCs w:val="20"/>
        </w:rPr>
        <w:t xml:space="preserve"> commence from the date of the order disposing of any motion for reconsideration. This rule does not authorize any motion for reconsideration not otherwise authorized by Chapter 25-22, F.A.C.</w:t>
      </w:r>
    </w:p>
    <w:p w14:paraId="1A9AB99E" w14:textId="77777777" w:rsidR="009B7E04" w:rsidRPr="009B7E04" w:rsidRDefault="009B7E04" w:rsidP="009B7E04">
      <w:pPr>
        <w:spacing w:line="264" w:lineRule="auto"/>
        <w:ind w:firstLine="360"/>
        <w:jc w:val="both"/>
      </w:pPr>
      <w:r w:rsidRPr="009B7E04">
        <w:rPr>
          <w:szCs w:val="20"/>
        </w:rPr>
        <w:t xml:space="preserve">(3) Basis of Refund. </w:t>
      </w:r>
      <w:r w:rsidRPr="009B7E04">
        <w:rPr>
          <w:szCs w:val="20"/>
          <w:u w:val="single"/>
        </w:rPr>
        <w:t>When</w:t>
      </w:r>
      <w:r w:rsidRPr="009B7E04">
        <w:rPr>
          <w:szCs w:val="20"/>
        </w:rPr>
        <w:t xml:space="preserve"> </w:t>
      </w:r>
      <w:r w:rsidRPr="009B7E04">
        <w:rPr>
          <w:strike/>
          <w:szCs w:val="20"/>
        </w:rPr>
        <w:t>Where</w:t>
      </w:r>
      <w:r w:rsidRPr="009B7E04">
        <w:rPr>
          <w:szCs w:val="20"/>
        </w:rPr>
        <w:t xml:space="preserve"> the refund is the result of a specific rate change, including interim rate cases and the refund can be computed on a per customer basis, that will be the basis of the refund. However, </w:t>
      </w:r>
      <w:r w:rsidRPr="009B7E04">
        <w:rPr>
          <w:szCs w:val="20"/>
          <w:u w:val="single"/>
        </w:rPr>
        <w:t>when</w:t>
      </w:r>
      <w:r w:rsidRPr="009B7E04">
        <w:rPr>
          <w:szCs w:val="20"/>
        </w:rPr>
        <w:t xml:space="preserve"> </w:t>
      </w:r>
      <w:r w:rsidRPr="009B7E04">
        <w:rPr>
          <w:strike/>
          <w:szCs w:val="20"/>
        </w:rPr>
        <w:t>where</w:t>
      </w:r>
      <w:r w:rsidRPr="009B7E04">
        <w:rPr>
          <w:szCs w:val="20"/>
        </w:rPr>
        <w:t xml:space="preserve"> the refund is not related to specific rate changes, such as a refund for overearnings, the refund </w:t>
      </w:r>
      <w:r w:rsidRPr="009B7E04">
        <w:rPr>
          <w:szCs w:val="20"/>
          <w:u w:val="single"/>
        </w:rPr>
        <w:t>must</w:t>
      </w:r>
      <w:r w:rsidRPr="009B7E04">
        <w:rPr>
          <w:szCs w:val="20"/>
        </w:rPr>
        <w:t xml:space="preserve"> </w:t>
      </w:r>
      <w:r w:rsidRPr="009B7E04">
        <w:rPr>
          <w:strike/>
          <w:szCs w:val="20"/>
        </w:rPr>
        <w:t>shall</w:t>
      </w:r>
      <w:r w:rsidRPr="009B7E04">
        <w:rPr>
          <w:szCs w:val="20"/>
        </w:rPr>
        <w:t xml:space="preserve"> be made to customers of record as of a date specified by the Commission. In such case, refunds </w:t>
      </w:r>
      <w:r w:rsidRPr="009B7E04">
        <w:rPr>
          <w:szCs w:val="20"/>
          <w:u w:val="single"/>
        </w:rPr>
        <w:t>must</w:t>
      </w:r>
      <w:r w:rsidRPr="009B7E04">
        <w:rPr>
          <w:szCs w:val="20"/>
        </w:rPr>
        <w:t xml:space="preserve"> </w:t>
      </w:r>
      <w:r w:rsidRPr="009B7E04">
        <w:rPr>
          <w:strike/>
          <w:szCs w:val="20"/>
        </w:rPr>
        <w:t>shall</w:t>
      </w:r>
      <w:r w:rsidRPr="009B7E04">
        <w:rPr>
          <w:szCs w:val="20"/>
        </w:rPr>
        <w:t xml:space="preserve"> be made on the basis of consumption. Per customer refund refers to a refund to every customer receiving service during the refund period. Customer of record refund refers to a refund to every customer receiving service as of a date specified by the Commission.</w:t>
      </w:r>
    </w:p>
    <w:p w14:paraId="3CCF8FBB" w14:textId="77777777" w:rsidR="009B7E04" w:rsidRPr="009B7E04" w:rsidRDefault="009B7E04" w:rsidP="009B7E04">
      <w:pPr>
        <w:spacing w:line="264" w:lineRule="auto"/>
        <w:ind w:firstLine="360"/>
        <w:jc w:val="both"/>
      </w:pPr>
      <w:r w:rsidRPr="009B7E04">
        <w:rPr>
          <w:szCs w:val="20"/>
        </w:rPr>
        <w:t>(4) Interest.</w:t>
      </w:r>
    </w:p>
    <w:p w14:paraId="01C9CEA8" w14:textId="77777777" w:rsidR="009B7E04" w:rsidRPr="009B7E04" w:rsidRDefault="009B7E04" w:rsidP="009B7E04">
      <w:pPr>
        <w:spacing w:line="264" w:lineRule="auto"/>
        <w:ind w:firstLine="360"/>
        <w:jc w:val="both"/>
      </w:pPr>
      <w:r w:rsidRPr="009B7E04">
        <w:rPr>
          <w:szCs w:val="20"/>
        </w:rPr>
        <w:t xml:space="preserve">(a) </w:t>
      </w:r>
      <w:r w:rsidRPr="009B7E04">
        <w:rPr>
          <w:szCs w:val="20"/>
          <w:u w:val="single"/>
        </w:rPr>
        <w:t>When</w:t>
      </w:r>
      <w:r w:rsidRPr="009B7E04">
        <w:rPr>
          <w:szCs w:val="20"/>
        </w:rPr>
        <w:t xml:space="preserve"> </w:t>
      </w:r>
      <w:r w:rsidRPr="009B7E04">
        <w:rPr>
          <w:strike/>
          <w:szCs w:val="20"/>
        </w:rPr>
        <w:t xml:space="preserve">In the case of refunds which </w:t>
      </w:r>
      <w:r w:rsidRPr="009B7E04">
        <w:rPr>
          <w:szCs w:val="20"/>
        </w:rPr>
        <w:t xml:space="preserve">the Commission orders </w:t>
      </w:r>
      <w:r w:rsidRPr="009B7E04">
        <w:rPr>
          <w:szCs w:val="20"/>
          <w:u w:val="single"/>
        </w:rPr>
        <w:t>refunds</w:t>
      </w:r>
      <w:r w:rsidRPr="009B7E04">
        <w:rPr>
          <w:szCs w:val="20"/>
        </w:rPr>
        <w:t xml:space="preserve"> to be made with interest, the average monthly interest rate until the refund is posted to the customer’s account </w:t>
      </w:r>
      <w:r w:rsidRPr="009B7E04">
        <w:rPr>
          <w:szCs w:val="20"/>
          <w:u w:val="single"/>
        </w:rPr>
        <w:t>must</w:t>
      </w:r>
      <w:r w:rsidRPr="009B7E04">
        <w:rPr>
          <w:szCs w:val="20"/>
        </w:rPr>
        <w:t xml:space="preserve"> </w:t>
      </w:r>
      <w:r w:rsidRPr="009B7E04">
        <w:rPr>
          <w:strike/>
          <w:szCs w:val="20"/>
        </w:rPr>
        <w:t>shall</w:t>
      </w:r>
      <w:r w:rsidRPr="009B7E04">
        <w:rPr>
          <w:szCs w:val="20"/>
        </w:rPr>
        <w:t xml:space="preserve"> be based on the </w:t>
      </w:r>
      <w:r w:rsidRPr="009B7E04">
        <w:rPr>
          <w:szCs w:val="20"/>
          <w:u w:val="single"/>
        </w:rPr>
        <w:t>AA non-financial 30-day</w:t>
      </w:r>
      <w:r w:rsidRPr="009B7E04">
        <w:rPr>
          <w:szCs w:val="20"/>
        </w:rPr>
        <w:t xml:space="preserve"> </w:t>
      </w:r>
      <w:r w:rsidRPr="009B7E04">
        <w:rPr>
          <w:strike/>
          <w:szCs w:val="20"/>
        </w:rPr>
        <w:t>thirty (30) day</w:t>
      </w:r>
      <w:r w:rsidRPr="009B7E04">
        <w:rPr>
          <w:szCs w:val="20"/>
        </w:rPr>
        <w:t xml:space="preserve"> commercial paper rate </w:t>
      </w:r>
      <w:r w:rsidRPr="009B7E04">
        <w:rPr>
          <w:szCs w:val="20"/>
          <w:u w:val="single"/>
        </w:rPr>
        <w:t>published by the Board of Governors of the Federal Reserve System on its website</w:t>
      </w:r>
      <w:r w:rsidRPr="009B7E04">
        <w:rPr>
          <w:szCs w:val="20"/>
        </w:rPr>
        <w:t xml:space="preserve"> </w:t>
      </w:r>
      <w:r w:rsidRPr="009B7E04">
        <w:rPr>
          <w:strike/>
          <w:szCs w:val="20"/>
        </w:rPr>
        <w:t>for high grade, unsecured notes sold through dealers by major corporations in multiples of $1,000 as regularly published in the Wall Street Journal</w:t>
      </w:r>
      <w:r w:rsidRPr="009B7E04">
        <w:rPr>
          <w:szCs w:val="20"/>
        </w:rPr>
        <w:t>.</w:t>
      </w:r>
    </w:p>
    <w:p w14:paraId="3609AEB7" w14:textId="77777777" w:rsidR="009B7E04" w:rsidRPr="009B7E04" w:rsidRDefault="009B7E04" w:rsidP="009B7E04">
      <w:pPr>
        <w:spacing w:line="264" w:lineRule="auto"/>
        <w:ind w:firstLine="360"/>
        <w:jc w:val="both"/>
      </w:pPr>
      <w:r w:rsidRPr="009B7E04">
        <w:rPr>
          <w:szCs w:val="20"/>
        </w:rPr>
        <w:t xml:space="preserve">(b) This average monthly interest rate </w:t>
      </w:r>
      <w:r w:rsidRPr="009B7E04">
        <w:rPr>
          <w:szCs w:val="20"/>
          <w:u w:val="single"/>
        </w:rPr>
        <w:t>must</w:t>
      </w:r>
      <w:r w:rsidRPr="009B7E04">
        <w:rPr>
          <w:szCs w:val="20"/>
        </w:rPr>
        <w:t xml:space="preserve"> </w:t>
      </w:r>
      <w:r w:rsidRPr="009B7E04">
        <w:rPr>
          <w:strike/>
          <w:szCs w:val="20"/>
        </w:rPr>
        <w:t>shall</w:t>
      </w:r>
      <w:r w:rsidRPr="009B7E04">
        <w:rPr>
          <w:szCs w:val="20"/>
        </w:rPr>
        <w:t xml:space="preserve"> be calculated for each month of the refund period:</w:t>
      </w:r>
    </w:p>
    <w:p w14:paraId="2C80785A" w14:textId="77777777" w:rsidR="009B7E04" w:rsidRPr="009B7E04" w:rsidRDefault="009B7E04" w:rsidP="009B7E04">
      <w:pPr>
        <w:spacing w:line="264" w:lineRule="auto"/>
        <w:ind w:firstLine="360"/>
        <w:jc w:val="both"/>
      </w:pPr>
      <w:r w:rsidRPr="009B7E04">
        <w:rPr>
          <w:szCs w:val="20"/>
        </w:rPr>
        <w:t>1. No change.</w:t>
      </w:r>
    </w:p>
    <w:p w14:paraId="5795E551" w14:textId="77777777" w:rsidR="009B7E04" w:rsidRPr="009B7E04" w:rsidRDefault="009B7E04" w:rsidP="009B7E04">
      <w:pPr>
        <w:spacing w:line="264" w:lineRule="auto"/>
        <w:ind w:firstLine="360"/>
        <w:jc w:val="both"/>
      </w:pPr>
      <w:r w:rsidRPr="009B7E04">
        <w:rPr>
          <w:szCs w:val="20"/>
        </w:rPr>
        <w:lastRenderedPageBreak/>
        <w:t xml:space="preserve">2. The average monthly interest rate for the month prior to distribution </w:t>
      </w:r>
      <w:r w:rsidRPr="009B7E04">
        <w:rPr>
          <w:szCs w:val="20"/>
          <w:u w:val="single"/>
        </w:rPr>
        <w:t>will</w:t>
      </w:r>
      <w:r w:rsidRPr="009B7E04">
        <w:rPr>
          <w:szCs w:val="20"/>
        </w:rPr>
        <w:t xml:space="preserve"> </w:t>
      </w:r>
      <w:r w:rsidRPr="009B7E04">
        <w:rPr>
          <w:strike/>
          <w:szCs w:val="20"/>
        </w:rPr>
        <w:t>shall</w:t>
      </w:r>
      <w:r w:rsidRPr="009B7E04">
        <w:rPr>
          <w:szCs w:val="20"/>
        </w:rPr>
        <w:t xml:space="preserve"> be the same as the last calculated average monthly interest rate.</w:t>
      </w:r>
    </w:p>
    <w:p w14:paraId="2C8B3F5A" w14:textId="77777777" w:rsidR="009B7E04" w:rsidRPr="009B7E04" w:rsidRDefault="009B7E04" w:rsidP="009B7E04">
      <w:pPr>
        <w:spacing w:line="264" w:lineRule="auto"/>
        <w:ind w:firstLine="360"/>
        <w:jc w:val="both"/>
      </w:pPr>
      <w:r w:rsidRPr="009B7E04">
        <w:rPr>
          <w:szCs w:val="20"/>
        </w:rPr>
        <w:t>(c) No change.</w:t>
      </w:r>
    </w:p>
    <w:p w14:paraId="750A1AE3" w14:textId="77777777" w:rsidR="009B7E04" w:rsidRPr="009B7E04" w:rsidRDefault="009B7E04" w:rsidP="009B7E04">
      <w:pPr>
        <w:spacing w:line="264" w:lineRule="auto"/>
        <w:ind w:firstLine="360"/>
        <w:jc w:val="both"/>
      </w:pPr>
      <w:r w:rsidRPr="009B7E04">
        <w:rPr>
          <w:szCs w:val="20"/>
        </w:rPr>
        <w:t xml:space="preserve">(d) Interest Multiplier. When the refund is computed for each customer, an interest multiplier </w:t>
      </w:r>
      <w:r w:rsidRPr="009B7E04">
        <w:rPr>
          <w:szCs w:val="20"/>
          <w:u w:val="single"/>
        </w:rPr>
        <w:t>may</w:t>
      </w:r>
      <w:r w:rsidRPr="009B7E04">
        <w:rPr>
          <w:szCs w:val="20"/>
        </w:rPr>
        <w:t xml:space="preserve"> </w:t>
      </w:r>
      <w:r w:rsidRPr="009B7E04">
        <w:rPr>
          <w:strike/>
          <w:szCs w:val="20"/>
        </w:rPr>
        <w:t>can</w:t>
      </w:r>
      <w:r w:rsidRPr="009B7E04">
        <w:rPr>
          <w:szCs w:val="20"/>
        </w:rPr>
        <w:t xml:space="preserve"> be applied against the amount of each customer’s refund in lieu of a monthly calculation of the interest for each customer. The interest multiplier </w:t>
      </w:r>
      <w:r w:rsidRPr="009B7E04">
        <w:rPr>
          <w:szCs w:val="20"/>
          <w:u w:val="single"/>
        </w:rPr>
        <w:t>must</w:t>
      </w:r>
      <w:r w:rsidRPr="009B7E04">
        <w:rPr>
          <w:szCs w:val="20"/>
        </w:rPr>
        <w:t xml:space="preserve"> </w:t>
      </w:r>
      <w:r w:rsidRPr="009B7E04">
        <w:rPr>
          <w:strike/>
          <w:szCs w:val="20"/>
        </w:rPr>
        <w:t>shall</w:t>
      </w:r>
      <w:r w:rsidRPr="009B7E04">
        <w:rPr>
          <w:szCs w:val="20"/>
        </w:rPr>
        <w:t xml:space="preserve"> be calculated by dividing the total amount refundable to all customers, including interest, by the total amount of the refund, excluding interest. For the purpose of calculating the interest multiplier, the utility may, upon approval by the Commission, estimate the monthly refundable amount.</w:t>
      </w:r>
    </w:p>
    <w:p w14:paraId="1FB66357" w14:textId="77777777" w:rsidR="009B7E04" w:rsidRPr="009B7E04" w:rsidRDefault="009B7E04" w:rsidP="009B7E04">
      <w:pPr>
        <w:spacing w:line="264" w:lineRule="auto"/>
        <w:ind w:firstLine="360"/>
        <w:jc w:val="both"/>
      </w:pPr>
      <w:r w:rsidRPr="009B7E04">
        <w:rPr>
          <w:szCs w:val="20"/>
        </w:rPr>
        <w:t xml:space="preserve">(e) Commission staff </w:t>
      </w:r>
      <w:r w:rsidRPr="009B7E04">
        <w:rPr>
          <w:szCs w:val="20"/>
          <w:u w:val="single"/>
        </w:rPr>
        <w:t>will</w:t>
      </w:r>
      <w:r w:rsidRPr="009B7E04">
        <w:rPr>
          <w:szCs w:val="20"/>
        </w:rPr>
        <w:t xml:space="preserve"> </w:t>
      </w:r>
      <w:r w:rsidRPr="009B7E04">
        <w:rPr>
          <w:strike/>
          <w:szCs w:val="20"/>
        </w:rPr>
        <w:t>shall</w:t>
      </w:r>
      <w:r w:rsidRPr="009B7E04">
        <w:rPr>
          <w:szCs w:val="20"/>
        </w:rPr>
        <w:t xml:space="preserve"> provide applicable interest rate figures and assistance in calculations under this rule upon request of the affected utility.</w:t>
      </w:r>
    </w:p>
    <w:p w14:paraId="330DB13C" w14:textId="77777777" w:rsidR="009B7E04" w:rsidRPr="009B7E04" w:rsidRDefault="009B7E04" w:rsidP="009B7E04">
      <w:pPr>
        <w:spacing w:line="264" w:lineRule="auto"/>
        <w:ind w:firstLine="360"/>
        <w:jc w:val="both"/>
      </w:pPr>
      <w:r w:rsidRPr="009B7E04">
        <w:rPr>
          <w:szCs w:val="20"/>
        </w:rPr>
        <w:t xml:space="preserve">(5) Method of Refund Distribution. For those customers still on the system, a credit </w:t>
      </w:r>
      <w:r w:rsidRPr="009B7E04">
        <w:rPr>
          <w:szCs w:val="20"/>
          <w:u w:val="single"/>
        </w:rPr>
        <w:t>must</w:t>
      </w:r>
      <w:r w:rsidRPr="009B7E04">
        <w:rPr>
          <w:szCs w:val="20"/>
        </w:rPr>
        <w:t xml:space="preserve"> </w:t>
      </w:r>
      <w:r w:rsidRPr="009B7E04">
        <w:rPr>
          <w:strike/>
          <w:szCs w:val="20"/>
        </w:rPr>
        <w:t>shall</w:t>
      </w:r>
      <w:r w:rsidRPr="009B7E04">
        <w:rPr>
          <w:szCs w:val="20"/>
        </w:rPr>
        <w:t xml:space="preserve"> be made on the bill. In the event the refund is for a greater amount than the bill, the remainder of the credit </w:t>
      </w:r>
      <w:r w:rsidRPr="009B7E04">
        <w:rPr>
          <w:szCs w:val="20"/>
          <w:u w:val="single"/>
        </w:rPr>
        <w:t>must</w:t>
      </w:r>
      <w:r w:rsidRPr="009B7E04">
        <w:rPr>
          <w:szCs w:val="20"/>
        </w:rPr>
        <w:t xml:space="preserve"> </w:t>
      </w:r>
      <w:r w:rsidRPr="009B7E04">
        <w:rPr>
          <w:strike/>
          <w:szCs w:val="20"/>
        </w:rPr>
        <w:t>shall</w:t>
      </w:r>
      <w:r w:rsidRPr="009B7E04">
        <w:rPr>
          <w:szCs w:val="20"/>
        </w:rPr>
        <w:t xml:space="preserve"> be carried forward until the refund is completed. If the customer so requests, a check for any negative balance must be sent to the customer within ten (10) days of the request.</w:t>
      </w:r>
    </w:p>
    <w:p w14:paraId="2F552037" w14:textId="77777777" w:rsidR="009B7E04" w:rsidRPr="009B7E04" w:rsidRDefault="009B7E04" w:rsidP="009B7E04">
      <w:pPr>
        <w:spacing w:line="264" w:lineRule="auto"/>
        <w:ind w:firstLine="360"/>
        <w:jc w:val="both"/>
      </w:pPr>
      <w:r w:rsidRPr="009B7E04">
        <w:rPr>
          <w:szCs w:val="20"/>
        </w:rPr>
        <w:t xml:space="preserve">For customers entitled to a refund but no longer on the system, the company </w:t>
      </w:r>
      <w:r w:rsidRPr="009B7E04">
        <w:rPr>
          <w:szCs w:val="20"/>
          <w:u w:val="single"/>
        </w:rPr>
        <w:t>must</w:t>
      </w:r>
      <w:r w:rsidRPr="009B7E04">
        <w:rPr>
          <w:szCs w:val="20"/>
        </w:rPr>
        <w:t xml:space="preserve"> </w:t>
      </w:r>
      <w:r w:rsidRPr="009B7E04">
        <w:rPr>
          <w:strike/>
          <w:szCs w:val="20"/>
        </w:rPr>
        <w:t>shall</w:t>
      </w:r>
      <w:r w:rsidRPr="009B7E04">
        <w:rPr>
          <w:szCs w:val="20"/>
        </w:rPr>
        <w:t xml:space="preserve"> mail a refund check to the last known billing address except that no refund for less than $1.00 will be made to these customers.</w:t>
      </w:r>
    </w:p>
    <w:p w14:paraId="6FC1BA84" w14:textId="77777777" w:rsidR="009B7E04" w:rsidRPr="009B7E04" w:rsidRDefault="009B7E04" w:rsidP="009B7E04">
      <w:pPr>
        <w:spacing w:line="264" w:lineRule="auto"/>
        <w:ind w:firstLine="360"/>
        <w:jc w:val="both"/>
      </w:pPr>
      <w:r w:rsidRPr="009B7E04">
        <w:rPr>
          <w:szCs w:val="20"/>
        </w:rPr>
        <w:t xml:space="preserve">(6) Security for Money Collected Subject to Refund. In the case of money being collected subject to refund, the money </w:t>
      </w:r>
      <w:r w:rsidRPr="009B7E04">
        <w:rPr>
          <w:szCs w:val="20"/>
          <w:u w:val="single"/>
        </w:rPr>
        <w:t>must</w:t>
      </w:r>
      <w:r w:rsidRPr="009B7E04">
        <w:rPr>
          <w:szCs w:val="20"/>
        </w:rPr>
        <w:t xml:space="preserve"> </w:t>
      </w:r>
      <w:r w:rsidRPr="009B7E04">
        <w:rPr>
          <w:strike/>
          <w:szCs w:val="20"/>
        </w:rPr>
        <w:t>shall</w:t>
      </w:r>
      <w:r w:rsidRPr="009B7E04">
        <w:rPr>
          <w:szCs w:val="20"/>
        </w:rPr>
        <w:t xml:space="preserve"> be secured by a bond unless the Commission specifically authorizes some other type of security such as placing the money in escrow, approving a corporate undertaking, or providing a letter of credit. The </w:t>
      </w:r>
      <w:r w:rsidRPr="009B7E04">
        <w:rPr>
          <w:szCs w:val="20"/>
          <w:u w:val="single"/>
        </w:rPr>
        <w:t>company must</w:t>
      </w:r>
      <w:r w:rsidRPr="009B7E04">
        <w:rPr>
          <w:szCs w:val="20"/>
        </w:rPr>
        <w:t xml:space="preserve"> </w:t>
      </w:r>
      <w:r w:rsidRPr="009B7E04">
        <w:rPr>
          <w:strike/>
          <w:szCs w:val="20"/>
        </w:rPr>
        <w:t>Commission</w:t>
      </w:r>
      <w:r w:rsidRPr="009B7E04">
        <w:rPr>
          <w:szCs w:val="20"/>
        </w:rPr>
        <w:t xml:space="preserve"> </w:t>
      </w:r>
      <w:r w:rsidRPr="009B7E04">
        <w:rPr>
          <w:strike/>
          <w:szCs w:val="20"/>
        </w:rPr>
        <w:t>may require the company to</w:t>
      </w:r>
      <w:r w:rsidRPr="009B7E04">
        <w:rPr>
          <w:szCs w:val="20"/>
        </w:rPr>
        <w:t xml:space="preserve"> provide a report by the </w:t>
      </w:r>
      <w:r w:rsidRPr="009B7E04">
        <w:rPr>
          <w:szCs w:val="20"/>
          <w:u w:val="single"/>
        </w:rPr>
        <w:t>20th</w:t>
      </w:r>
      <w:r w:rsidRPr="009B7E04">
        <w:rPr>
          <w:szCs w:val="20"/>
        </w:rPr>
        <w:t xml:space="preserve"> </w:t>
      </w:r>
      <w:r w:rsidRPr="009B7E04">
        <w:rPr>
          <w:strike/>
          <w:szCs w:val="20"/>
        </w:rPr>
        <w:t>10th</w:t>
      </w:r>
      <w:r w:rsidRPr="009B7E04">
        <w:rPr>
          <w:szCs w:val="20"/>
        </w:rPr>
        <w:t xml:space="preserve"> of each month indicating the monthly and total amount of money subject to refund as of the end of the preceding month. The report </w:t>
      </w:r>
      <w:r w:rsidRPr="009B7E04">
        <w:rPr>
          <w:szCs w:val="20"/>
          <w:u w:val="single"/>
        </w:rPr>
        <w:t>must</w:t>
      </w:r>
      <w:r w:rsidRPr="009B7E04">
        <w:rPr>
          <w:szCs w:val="20"/>
        </w:rPr>
        <w:t xml:space="preserve"> </w:t>
      </w:r>
      <w:r w:rsidRPr="009B7E04">
        <w:rPr>
          <w:strike/>
          <w:szCs w:val="20"/>
        </w:rPr>
        <w:t>shall</w:t>
      </w:r>
      <w:r w:rsidRPr="009B7E04">
        <w:rPr>
          <w:szCs w:val="20"/>
        </w:rPr>
        <w:t xml:space="preserve"> also indicate the status of whatever security is being used to guarantee repayment of the money.</w:t>
      </w:r>
    </w:p>
    <w:p w14:paraId="761D404D" w14:textId="77777777" w:rsidR="009B7E04" w:rsidRPr="009B7E04" w:rsidRDefault="009B7E04" w:rsidP="009B7E04">
      <w:pPr>
        <w:spacing w:line="264" w:lineRule="auto"/>
        <w:ind w:firstLine="360"/>
        <w:jc w:val="both"/>
      </w:pPr>
      <w:r w:rsidRPr="009B7E04">
        <w:rPr>
          <w:szCs w:val="20"/>
        </w:rPr>
        <w:t xml:space="preserve">(7) Refund Reports. During the processing of the refund, monthly reports on the status of the refund </w:t>
      </w:r>
      <w:r w:rsidRPr="009B7E04">
        <w:rPr>
          <w:szCs w:val="20"/>
          <w:u w:val="single"/>
        </w:rPr>
        <w:t>must</w:t>
      </w:r>
      <w:r w:rsidRPr="009B7E04">
        <w:rPr>
          <w:szCs w:val="20"/>
        </w:rPr>
        <w:t xml:space="preserve"> </w:t>
      </w:r>
      <w:r w:rsidRPr="009B7E04">
        <w:rPr>
          <w:strike/>
          <w:szCs w:val="20"/>
        </w:rPr>
        <w:t>shall</w:t>
      </w:r>
      <w:r w:rsidRPr="009B7E04">
        <w:rPr>
          <w:szCs w:val="20"/>
        </w:rPr>
        <w:t xml:space="preserve"> be made by the </w:t>
      </w:r>
      <w:r w:rsidRPr="009B7E04">
        <w:rPr>
          <w:szCs w:val="20"/>
          <w:u w:val="single"/>
        </w:rPr>
        <w:t>20th</w:t>
      </w:r>
      <w:r w:rsidRPr="009B7E04">
        <w:rPr>
          <w:szCs w:val="20"/>
        </w:rPr>
        <w:t xml:space="preserve"> </w:t>
      </w:r>
      <w:r w:rsidRPr="009B7E04">
        <w:rPr>
          <w:strike/>
          <w:szCs w:val="20"/>
        </w:rPr>
        <w:t>10th</w:t>
      </w:r>
      <w:r w:rsidRPr="009B7E04">
        <w:rPr>
          <w:szCs w:val="20"/>
        </w:rPr>
        <w:t xml:space="preserve"> of the following month. In addition, a preliminary report </w:t>
      </w:r>
      <w:r w:rsidRPr="009B7E04">
        <w:rPr>
          <w:szCs w:val="20"/>
          <w:u w:val="single"/>
        </w:rPr>
        <w:t>must</w:t>
      </w:r>
      <w:r w:rsidRPr="009B7E04">
        <w:rPr>
          <w:szCs w:val="20"/>
        </w:rPr>
        <w:t xml:space="preserve"> </w:t>
      </w:r>
      <w:r w:rsidRPr="009B7E04">
        <w:rPr>
          <w:strike/>
          <w:szCs w:val="20"/>
        </w:rPr>
        <w:t>shall</w:t>
      </w:r>
      <w:r w:rsidRPr="009B7E04">
        <w:rPr>
          <w:szCs w:val="20"/>
        </w:rPr>
        <w:t xml:space="preserve"> be made within thirty (30) days after the date the refund is completed and again 90 days thereafter. The above reports </w:t>
      </w:r>
      <w:r w:rsidRPr="009B7E04">
        <w:rPr>
          <w:szCs w:val="20"/>
          <w:u w:val="single"/>
        </w:rPr>
        <w:t>must</w:t>
      </w:r>
      <w:r w:rsidRPr="009B7E04">
        <w:rPr>
          <w:szCs w:val="20"/>
        </w:rPr>
        <w:t xml:space="preserve"> </w:t>
      </w:r>
      <w:r w:rsidRPr="009B7E04">
        <w:rPr>
          <w:strike/>
          <w:szCs w:val="20"/>
        </w:rPr>
        <w:t>shall</w:t>
      </w:r>
      <w:r w:rsidRPr="009B7E04">
        <w:rPr>
          <w:szCs w:val="20"/>
        </w:rPr>
        <w:t xml:space="preserve"> specify the following:</w:t>
      </w:r>
    </w:p>
    <w:p w14:paraId="5B38CEF8" w14:textId="77777777" w:rsidR="009B7E04" w:rsidRPr="009B7E04" w:rsidRDefault="009B7E04" w:rsidP="009B7E04">
      <w:pPr>
        <w:spacing w:line="264" w:lineRule="auto"/>
        <w:ind w:firstLine="360"/>
        <w:jc w:val="both"/>
      </w:pPr>
      <w:r w:rsidRPr="009B7E04">
        <w:rPr>
          <w:szCs w:val="20"/>
        </w:rPr>
        <w:t>(a) through (d) No change.</w:t>
      </w:r>
    </w:p>
    <w:p w14:paraId="2D68E9D2" w14:textId="77777777" w:rsidR="009B7E04" w:rsidRPr="009B7E04" w:rsidRDefault="009B7E04" w:rsidP="009B7E04">
      <w:pPr>
        <w:spacing w:line="264" w:lineRule="auto"/>
        <w:ind w:firstLine="360"/>
        <w:jc w:val="both"/>
      </w:pPr>
      <w:r w:rsidRPr="009B7E04">
        <w:rPr>
          <w:szCs w:val="20"/>
        </w:rPr>
        <w:t xml:space="preserve">(8) With the last report under subsection (7) of this rule, the company </w:t>
      </w:r>
      <w:r w:rsidRPr="009B7E04">
        <w:rPr>
          <w:szCs w:val="20"/>
          <w:u w:val="single"/>
        </w:rPr>
        <w:t>must</w:t>
      </w:r>
      <w:r w:rsidRPr="009B7E04">
        <w:rPr>
          <w:szCs w:val="20"/>
        </w:rPr>
        <w:t xml:space="preserve"> </w:t>
      </w:r>
      <w:r w:rsidRPr="009B7E04">
        <w:rPr>
          <w:strike/>
          <w:szCs w:val="20"/>
        </w:rPr>
        <w:t>shall</w:t>
      </w:r>
      <w:r w:rsidRPr="009B7E04">
        <w:rPr>
          <w:szCs w:val="20"/>
        </w:rPr>
        <w:t xml:space="preserve"> suggest a method for disposing of any unclaimed amounts. The Commission </w:t>
      </w:r>
      <w:r w:rsidRPr="009B7E04">
        <w:rPr>
          <w:szCs w:val="20"/>
          <w:u w:val="single"/>
        </w:rPr>
        <w:t>will</w:t>
      </w:r>
      <w:r w:rsidRPr="009B7E04">
        <w:rPr>
          <w:szCs w:val="20"/>
        </w:rPr>
        <w:t xml:space="preserve"> </w:t>
      </w:r>
      <w:r w:rsidRPr="009B7E04">
        <w:rPr>
          <w:strike/>
          <w:szCs w:val="20"/>
        </w:rPr>
        <w:t>shall</w:t>
      </w:r>
      <w:r w:rsidRPr="009B7E04">
        <w:rPr>
          <w:szCs w:val="20"/>
        </w:rPr>
        <w:t xml:space="preserve"> then order a method of disposing of the unclaimed funds.</w:t>
      </w:r>
    </w:p>
    <w:p w14:paraId="2CDEDC15" w14:textId="77777777" w:rsidR="009B7E04" w:rsidRPr="009B7E04" w:rsidRDefault="009B7E04" w:rsidP="009B7E04">
      <w:pPr>
        <w:spacing w:line="264" w:lineRule="auto"/>
        <w:jc w:val="both"/>
        <w:rPr>
          <w:sz w:val="18"/>
          <w:szCs w:val="22"/>
        </w:rPr>
      </w:pPr>
      <w:r w:rsidRPr="009B7E04">
        <w:rPr>
          <w:i/>
          <w:sz w:val="18"/>
          <w:szCs w:val="18"/>
        </w:rPr>
        <w:t>Rulemaking Authority 350.127(2) FS. Law Implemented 366.06(3), 366.071(2) FS. History–New 8-18-83, Formerly 25-7.91</w:t>
      </w:r>
      <w:r w:rsidRPr="009B7E04">
        <w:rPr>
          <w:i/>
          <w:sz w:val="18"/>
          <w:szCs w:val="18"/>
          <w:u w:val="single"/>
        </w:rPr>
        <w:t>, Amended _____</w:t>
      </w:r>
      <w:r w:rsidRPr="009B7E04">
        <w:rPr>
          <w:i/>
          <w:sz w:val="18"/>
          <w:szCs w:val="18"/>
        </w:rPr>
        <w:t>.</w:t>
      </w:r>
    </w:p>
    <w:p w14:paraId="7CADCD58" w14:textId="77777777" w:rsidR="009B7E04" w:rsidRPr="009B7E04" w:rsidRDefault="009B7E04" w:rsidP="009B7E04">
      <w:pPr>
        <w:spacing w:line="264" w:lineRule="auto"/>
        <w:ind w:firstLine="360"/>
        <w:jc w:val="both"/>
      </w:pPr>
    </w:p>
    <w:p w14:paraId="32ABA041" w14:textId="77777777" w:rsidR="009B7E04" w:rsidRPr="009B7E04" w:rsidRDefault="009B7E04" w:rsidP="009B7E04">
      <w:pPr>
        <w:spacing w:line="264" w:lineRule="auto"/>
        <w:jc w:val="both"/>
      </w:pPr>
      <w:r w:rsidRPr="009B7E04">
        <w:t>NAME OF PERSON ORIGINATING PROPOSED RULE: Matt Voge</w:t>
      </w:r>
    </w:p>
    <w:p w14:paraId="7D2FBE0B" w14:textId="77777777" w:rsidR="009B7E04" w:rsidRPr="009B7E04" w:rsidRDefault="009B7E04" w:rsidP="009B7E04">
      <w:pPr>
        <w:spacing w:line="264" w:lineRule="auto"/>
        <w:jc w:val="both"/>
      </w:pPr>
      <w:r w:rsidRPr="009B7E04">
        <w:t>NAME OF AGENCY HEAD WHO APPROVED THE PROPOSED RULE: Florida Public Service Commission</w:t>
      </w:r>
    </w:p>
    <w:p w14:paraId="2B9AA36F" w14:textId="77777777" w:rsidR="009B7E04" w:rsidRPr="009B7E04" w:rsidRDefault="009B7E04" w:rsidP="009B7E04">
      <w:pPr>
        <w:spacing w:line="264" w:lineRule="auto"/>
        <w:jc w:val="both"/>
      </w:pPr>
      <w:r w:rsidRPr="009B7E04">
        <w:t>DATE PROPOSED RULE APPROVED BY AGENCY HEAD: July 07, 2026</w:t>
      </w:r>
    </w:p>
    <w:p w14:paraId="667CA17A" w14:textId="77777777" w:rsidR="009B7E04" w:rsidRPr="009B7E04" w:rsidRDefault="009B7E04" w:rsidP="009B7E04">
      <w:pPr>
        <w:spacing w:line="264" w:lineRule="auto"/>
        <w:jc w:val="both"/>
      </w:pPr>
      <w:r w:rsidRPr="009B7E04">
        <w:lastRenderedPageBreak/>
        <w:t>DATE NOTICE OF PROPOSED RULE DEVELOPMENT PUBLISHED IN FAR: March 24, 2026 (Volume 52, Number 57)</w:t>
      </w:r>
    </w:p>
    <w:p w14:paraId="564BC273" w14:textId="77777777" w:rsidR="009B7E04" w:rsidRPr="009B7E04" w:rsidRDefault="009B7E04" w:rsidP="009B7E04">
      <w:pPr>
        <w:jc w:val="both"/>
      </w:pPr>
    </w:p>
    <w:p w14:paraId="336F9CA8" w14:textId="77777777" w:rsidR="009B7E04" w:rsidRPr="009B7E04" w:rsidRDefault="009B7E04" w:rsidP="009B7E04">
      <w:pPr>
        <w:jc w:val="both"/>
        <w:sectPr w:rsidR="009B7E04" w:rsidRPr="009B7E04" w:rsidSect="009B7E04">
          <w:pgSz w:w="12240" w:h="15840"/>
          <w:pgMar w:top="1440" w:right="1440" w:bottom="1440" w:left="1440" w:header="720" w:footer="720" w:gutter="0"/>
          <w:cols w:space="720"/>
          <w:docGrid w:linePitch="360"/>
        </w:sectPr>
      </w:pPr>
    </w:p>
    <w:p w14:paraId="5BD99B91" w14:textId="77777777" w:rsidR="009B7E04" w:rsidRPr="009B7E04" w:rsidRDefault="009B7E04" w:rsidP="009B7E04">
      <w:pPr>
        <w:jc w:val="center"/>
        <w:rPr>
          <w:sz w:val="22"/>
          <w:szCs w:val="22"/>
        </w:rPr>
      </w:pPr>
      <w:r w:rsidRPr="009B7E04">
        <w:rPr>
          <w:sz w:val="22"/>
          <w:szCs w:val="22"/>
        </w:rPr>
        <w:lastRenderedPageBreak/>
        <w:t>Notice of Proposed Rule</w:t>
      </w:r>
    </w:p>
    <w:p w14:paraId="4631EEE7" w14:textId="77777777" w:rsidR="009B7E04" w:rsidRPr="009B7E04" w:rsidRDefault="009B7E04" w:rsidP="009B7E04">
      <w:pPr>
        <w:spacing w:line="264" w:lineRule="auto"/>
        <w:jc w:val="both"/>
      </w:pPr>
    </w:p>
    <w:p w14:paraId="04A6FCF9" w14:textId="77777777" w:rsidR="009B7E04" w:rsidRPr="009B7E04" w:rsidRDefault="00CA5AD9" w:rsidP="009B7E04">
      <w:pPr>
        <w:spacing w:line="264" w:lineRule="auto"/>
        <w:jc w:val="both"/>
      </w:pPr>
      <w:hyperlink r:id="rId28" w:tgtFrame="department" w:history="1">
        <w:r w:rsidR="009B7E04" w:rsidRPr="009B7E04">
          <w:t>PUBLIC SERVICE COMMISSION</w:t>
        </w:r>
      </w:hyperlink>
    </w:p>
    <w:p w14:paraId="154382E6" w14:textId="77777777" w:rsidR="009B7E04" w:rsidRPr="009B7E04" w:rsidRDefault="009B7E04" w:rsidP="009B7E04">
      <w:pPr>
        <w:spacing w:line="264" w:lineRule="auto"/>
        <w:jc w:val="both"/>
      </w:pPr>
      <w:r w:rsidRPr="009B7E04">
        <w:t>RULE NOS.:</w:t>
      </w:r>
      <w:r w:rsidRPr="009B7E04">
        <w:tab/>
        <w:t xml:space="preserve">RULE TITLES: </w:t>
      </w:r>
    </w:p>
    <w:p w14:paraId="5A016BFF" w14:textId="77777777" w:rsidR="009B7E04" w:rsidRPr="009B7E04" w:rsidRDefault="00CA5AD9" w:rsidP="009B7E04">
      <w:pPr>
        <w:spacing w:line="264" w:lineRule="auto"/>
        <w:jc w:val="both"/>
      </w:pPr>
      <w:hyperlink r:id="rId29" w:tgtFrame="ruleNo" w:history="1">
        <w:r w:rsidR="009B7E04" w:rsidRPr="009B7E04">
          <w:t>25-30.117</w:t>
        </w:r>
      </w:hyperlink>
      <w:r w:rsidR="009B7E04" w:rsidRPr="009B7E04">
        <w:tab/>
        <w:t>Accounting for Pension Costs</w:t>
      </w:r>
    </w:p>
    <w:p w14:paraId="0399098E" w14:textId="77777777" w:rsidR="009B7E04" w:rsidRPr="009B7E04" w:rsidRDefault="00CA5AD9" w:rsidP="009B7E04">
      <w:pPr>
        <w:spacing w:line="264" w:lineRule="auto"/>
        <w:jc w:val="both"/>
      </w:pPr>
      <w:hyperlink r:id="rId30" w:tgtFrame="ruleNo" w:history="1">
        <w:r w:rsidR="009B7E04" w:rsidRPr="009B7E04">
          <w:t>25-30.360</w:t>
        </w:r>
      </w:hyperlink>
      <w:r w:rsidR="009B7E04" w:rsidRPr="009B7E04">
        <w:tab/>
        <w:t>Refunds</w:t>
      </w:r>
    </w:p>
    <w:p w14:paraId="21103FFD" w14:textId="77777777" w:rsidR="009B7E04" w:rsidRPr="009B7E04" w:rsidRDefault="009B7E04" w:rsidP="009B7E04">
      <w:pPr>
        <w:spacing w:line="264" w:lineRule="auto"/>
        <w:jc w:val="both"/>
      </w:pPr>
      <w:r w:rsidRPr="009B7E04">
        <w:t>PURPOSE AND EFFECT: To update and clarify the rules following the statutory rule review mandated by Section 120.5435, Florida Statutes.</w:t>
      </w:r>
    </w:p>
    <w:p w14:paraId="0773979E" w14:textId="77777777" w:rsidR="009B7E04" w:rsidRPr="009B7E04" w:rsidRDefault="009B7E04" w:rsidP="009B7E04">
      <w:pPr>
        <w:spacing w:line="264" w:lineRule="auto"/>
        <w:jc w:val="both"/>
      </w:pPr>
      <w:r w:rsidRPr="009B7E04">
        <w:t>Docket No.: 20260036-OT</w:t>
      </w:r>
    </w:p>
    <w:p w14:paraId="788C3F8B" w14:textId="77777777" w:rsidR="009B7E04" w:rsidRPr="009B7E04" w:rsidRDefault="009B7E04" w:rsidP="009B7E04">
      <w:pPr>
        <w:spacing w:line="264" w:lineRule="auto"/>
        <w:jc w:val="both"/>
      </w:pPr>
      <w:r w:rsidRPr="009B7E04">
        <w:t>SUMMARY: These rules are being amended to make them more readable, reflect current practice, remove obsolete references, and update the rules to reflect current, widely accepted accounting guidelines. In Rule 25-30.117, F.A.C., the proposed amendments reflect use of the Accounting Standards Codification 715 (ASC 715), rather than the Statement of Financial Accounting Standards No. 87, Employers’ Accounting for Pensions (SFAS 87). The Accounting Standards Codification (ASC) supersedes the Statement of Financial Accounting Standards as the centralized source of U.S. Generally Accepted Accounting Principles (U.S. GAAP), all updates to standards are now made to the ASC. In Rule 25-30.360, F.A.C., reflect use of the AA non-financial 30-day commercial paper rate published by the Board of Governors of the Federal Reserve System, rather than the rate for high-grade, unsecured note as published in the Wall Street Journal. The Wall Street Journal has not reliably published the 30-day AA non-financial commercial paper rate since September 2011. The Board of Governors of the Federal Reserve System publishes the 30-day AA non-financial commercial paper rate every business day (if there is sufficient trading data) and is more reliable</w:t>
      </w:r>
    </w:p>
    <w:p w14:paraId="376EABB6" w14:textId="77777777" w:rsidR="009B7E04" w:rsidRPr="009B7E04" w:rsidRDefault="009B7E04" w:rsidP="009B7E04">
      <w:pPr>
        <w:spacing w:line="264" w:lineRule="auto"/>
        <w:jc w:val="both"/>
      </w:pPr>
      <w:r w:rsidRPr="009B7E04">
        <w:t xml:space="preserve">SUMMARY OF STATEMENT OF ESTIMATED REGULATORY COSTS AND LEGISLATIVE RATIFICATION: </w:t>
      </w:r>
    </w:p>
    <w:p w14:paraId="2BBE3478" w14:textId="77777777" w:rsidR="009B7E04" w:rsidRPr="009B7E04" w:rsidRDefault="009B7E04" w:rsidP="009B7E04">
      <w:pPr>
        <w:spacing w:line="264" w:lineRule="auto"/>
        <w:jc w:val="both"/>
      </w:pPr>
      <w:r w:rsidRPr="009B7E04">
        <w:t xml:space="preserve">The Agency has determined that this will not have an adverse impact on small business or likely increase directly or indirectly regulatory costs in excess of $200,000 in the aggregate within one year after the implementation of the rule. A SERC has been prepared by the Agency. </w:t>
      </w:r>
    </w:p>
    <w:p w14:paraId="3AEFA0C8" w14:textId="77777777" w:rsidR="009B7E04" w:rsidRPr="009B7E04" w:rsidRDefault="009B7E04" w:rsidP="009B7E04">
      <w:pPr>
        <w:spacing w:line="264" w:lineRule="auto"/>
        <w:jc w:val="both"/>
      </w:pPr>
      <w:r w:rsidRPr="009B7E04">
        <w:t>The SERC can be viewed in its entirety on the Commission’s website at file://fp3/filings/psc/library/filings/2026/03975-2026/03975-2026.pdf. The SERC examined the factors required by Section 120.541(2), F.S., and concluded that the rule amendments will not likely increase regulatory costs, including any transactional costs or have an adverse impact on business competitiveness, productivity, or innovation in excess of $1 million in the aggregate within five years of implementation. The proposed amendments would have no impact on small business, would have no implementation cost to the Commission or other state and local government entities, and would have no impact on small cities or counties.</w:t>
      </w:r>
    </w:p>
    <w:p w14:paraId="15F7F38C" w14:textId="77777777" w:rsidR="009B7E04" w:rsidRPr="009B7E04" w:rsidRDefault="009B7E04" w:rsidP="009B7E04">
      <w:pPr>
        <w:spacing w:line="264" w:lineRule="auto"/>
        <w:jc w:val="both"/>
      </w:pPr>
      <w:r w:rsidRPr="009B7E04">
        <w:t>The Agency has determined that the proposed rule is not expected to require legislative ratification based on the statement of estimated regulatory costs or if no SERC is required, the information expressly relied upon and described herein: based upon the information contained in the SERC</w:t>
      </w:r>
    </w:p>
    <w:p w14:paraId="644701FF" w14:textId="77777777" w:rsidR="009B7E04" w:rsidRPr="009B7E04" w:rsidRDefault="009B7E04" w:rsidP="009B7E04">
      <w:pPr>
        <w:spacing w:line="264" w:lineRule="auto"/>
        <w:jc w:val="both"/>
      </w:pPr>
      <w:r w:rsidRPr="009B7E04">
        <w:lastRenderedPageBreak/>
        <w:t>Any person who wishes to provide information regarding a statement of estimated regulatory costs, or provide a proposal for a lower cost regulatory alternative must do so in writing within 21 days of this notice.</w:t>
      </w:r>
    </w:p>
    <w:p w14:paraId="13248010" w14:textId="77777777" w:rsidR="009B7E04" w:rsidRPr="009B7E04" w:rsidRDefault="009B7E04" w:rsidP="009B7E04">
      <w:pPr>
        <w:spacing w:line="264" w:lineRule="auto"/>
        <w:jc w:val="both"/>
      </w:pPr>
      <w:r w:rsidRPr="009B7E04">
        <w:t xml:space="preserve">RULEMAKING AUTHORITY: </w:t>
      </w:r>
      <w:hyperlink r:id="rId31" w:tgtFrame="statute" w:history="1">
        <w:r w:rsidRPr="009B7E04">
          <w:t>350.127(2)</w:t>
        </w:r>
      </w:hyperlink>
      <w:r w:rsidRPr="009B7E04">
        <w:t xml:space="preserve">, </w:t>
      </w:r>
      <w:hyperlink r:id="rId32" w:tgtFrame="statute" w:history="1">
        <w:r w:rsidRPr="009B7E04">
          <w:t>367.121</w:t>
        </w:r>
      </w:hyperlink>
      <w:r w:rsidRPr="009B7E04">
        <w:t>, F.S.</w:t>
      </w:r>
    </w:p>
    <w:p w14:paraId="7A5192EB" w14:textId="77777777" w:rsidR="009B7E04" w:rsidRPr="009B7E04" w:rsidRDefault="009B7E04" w:rsidP="009B7E04">
      <w:pPr>
        <w:spacing w:line="264" w:lineRule="auto"/>
        <w:jc w:val="both"/>
      </w:pPr>
      <w:r w:rsidRPr="009B7E04">
        <w:t xml:space="preserve">LAW IMPLEMENTED: </w:t>
      </w:r>
      <w:hyperlink r:id="rId33" w:tgtFrame="cfr" w:history="1">
        <w:r w:rsidRPr="009B7E04">
          <w:t>367.081, 367.0814, 367.082(2) 367.121, F.S</w:t>
        </w:r>
      </w:hyperlink>
    </w:p>
    <w:p w14:paraId="267E288D" w14:textId="77777777" w:rsidR="009B7E04" w:rsidRPr="009B7E04" w:rsidRDefault="009B7E04" w:rsidP="009B7E04">
      <w:pPr>
        <w:spacing w:line="264" w:lineRule="auto"/>
        <w:jc w:val="both"/>
      </w:pPr>
      <w:r w:rsidRPr="009B7E04">
        <w:t>IF REQUESTED WITHIN 21 DAYS OF THE DATE OF THIS NOTICE, A HEARING WILL BE SCHEDULED AND ANNOUNCED IN THE FAR.</w:t>
      </w:r>
    </w:p>
    <w:p w14:paraId="50E66158" w14:textId="77777777" w:rsidR="009B7E04" w:rsidRPr="009B7E04" w:rsidRDefault="009B7E04" w:rsidP="009B7E04">
      <w:pPr>
        <w:spacing w:line="264" w:lineRule="auto"/>
        <w:jc w:val="both"/>
      </w:pPr>
      <w:r w:rsidRPr="009B7E04">
        <w:t>THE PERSON TO BE CONTACTED REGARDING THE PROPOSED RULE IS: Susan Sapoznikoff, Office of General Counsel, 2540 Shumard Oak Boulevard, Tallahassee, FL 32399-0850, (850)413-6630, susan.sapoznikoff@psc.state.fl.us.</w:t>
      </w:r>
    </w:p>
    <w:p w14:paraId="313148AF" w14:textId="77777777" w:rsidR="009B7E04" w:rsidRPr="009B7E04" w:rsidRDefault="009B7E04" w:rsidP="009B7E04">
      <w:pPr>
        <w:spacing w:line="264" w:lineRule="auto"/>
        <w:jc w:val="both"/>
      </w:pPr>
    </w:p>
    <w:p w14:paraId="4ABE21A3" w14:textId="77777777" w:rsidR="009B7E04" w:rsidRPr="009B7E04" w:rsidRDefault="009B7E04" w:rsidP="009B7E04">
      <w:pPr>
        <w:spacing w:line="264" w:lineRule="auto"/>
        <w:jc w:val="both"/>
      </w:pPr>
      <w:r w:rsidRPr="009B7E04">
        <w:t>THE FULL TEXT OF THE PROPOSED RULE IS:</w:t>
      </w:r>
    </w:p>
    <w:p w14:paraId="7B1D4FAA" w14:textId="77777777" w:rsidR="009B7E04" w:rsidRPr="009B7E04" w:rsidRDefault="009B7E04" w:rsidP="009B7E04">
      <w:pPr>
        <w:spacing w:line="264" w:lineRule="auto"/>
        <w:jc w:val="both"/>
      </w:pPr>
    </w:p>
    <w:p w14:paraId="2E862AB7" w14:textId="77777777" w:rsidR="009B7E04" w:rsidRPr="009B7E04" w:rsidRDefault="009B7E04" w:rsidP="009B7E04">
      <w:pPr>
        <w:spacing w:line="264" w:lineRule="auto"/>
        <w:ind w:firstLine="360"/>
        <w:jc w:val="both"/>
      </w:pPr>
      <w:r w:rsidRPr="009B7E04">
        <w:rPr>
          <w:b/>
          <w:szCs w:val="20"/>
        </w:rPr>
        <w:t>25-30.117 Accounting for Pension Costs.</w:t>
      </w:r>
    </w:p>
    <w:p w14:paraId="6C216EFE" w14:textId="77777777" w:rsidR="009B7E04" w:rsidRPr="009B7E04" w:rsidRDefault="009B7E04" w:rsidP="009B7E04">
      <w:pPr>
        <w:spacing w:line="264" w:lineRule="auto"/>
        <w:jc w:val="both"/>
      </w:pPr>
      <w:r w:rsidRPr="009B7E04">
        <w:rPr>
          <w:szCs w:val="20"/>
        </w:rPr>
        <w:t xml:space="preserve">Any utility that has an established defined benefit pension plan as defined by the Financial Accounting Standard’s Board in the </w:t>
      </w:r>
      <w:r w:rsidRPr="009B7E04">
        <w:rPr>
          <w:szCs w:val="20"/>
          <w:u w:val="single"/>
        </w:rPr>
        <w:t>Accounting Standards Codification 715 (ASC 715), dated March 2017</w:t>
      </w:r>
      <w:r w:rsidRPr="009B7E04">
        <w:rPr>
          <w:szCs w:val="20"/>
        </w:rPr>
        <w:t xml:space="preserve"> </w:t>
      </w:r>
      <w:r w:rsidRPr="009B7E04">
        <w:rPr>
          <w:strike/>
          <w:szCs w:val="20"/>
        </w:rPr>
        <w:t>Statement of Financial Accounting Standards No. 87, Employers’ Accounting for Pensions (SFAS 87), dated December, 1985</w:t>
      </w:r>
      <w:r w:rsidRPr="009B7E04">
        <w:rPr>
          <w:szCs w:val="20"/>
        </w:rPr>
        <w:t xml:space="preserve">, </w:t>
      </w:r>
      <w:r w:rsidRPr="009B7E04">
        <w:rPr>
          <w:szCs w:val="20"/>
          <w:u w:val="single"/>
        </w:rPr>
        <w:t>must</w:t>
      </w:r>
      <w:r w:rsidRPr="009B7E04">
        <w:rPr>
          <w:szCs w:val="20"/>
        </w:rPr>
        <w:t xml:space="preserve"> </w:t>
      </w:r>
      <w:r w:rsidRPr="009B7E04">
        <w:rPr>
          <w:strike/>
          <w:szCs w:val="20"/>
        </w:rPr>
        <w:t>shall</w:t>
      </w:r>
      <w:r w:rsidRPr="009B7E04">
        <w:rPr>
          <w:szCs w:val="20"/>
        </w:rPr>
        <w:t xml:space="preserve"> account for these costs pursuant to </w:t>
      </w:r>
      <w:r w:rsidRPr="009B7E04">
        <w:rPr>
          <w:szCs w:val="20"/>
          <w:u w:val="single"/>
        </w:rPr>
        <w:t>ASC 715,</w:t>
      </w:r>
      <w:r w:rsidRPr="009B7E04">
        <w:rPr>
          <w:bCs/>
          <w:szCs w:val="20"/>
          <w:u w:val="single"/>
        </w:rPr>
        <w:t xml:space="preserve"> as well as Accounting Standards Update (ASU) 2017-07, dated December 15, 2018, and ASU 2018-14, dated August 2018,</w:t>
      </w:r>
      <w:r w:rsidRPr="009B7E04">
        <w:rPr>
          <w:szCs w:val="20"/>
        </w:rPr>
        <w:t xml:space="preserve"> </w:t>
      </w:r>
      <w:r w:rsidRPr="009B7E04">
        <w:rPr>
          <w:strike/>
          <w:szCs w:val="20"/>
        </w:rPr>
        <w:t>SFAS 87</w:t>
      </w:r>
      <w:r w:rsidRPr="009B7E04">
        <w:rPr>
          <w:bCs/>
          <w:color w:val="FF0000"/>
          <w:szCs w:val="20"/>
        </w:rPr>
        <w:t xml:space="preserve"> </w:t>
      </w:r>
      <w:r w:rsidRPr="009B7E04">
        <w:rPr>
          <w:szCs w:val="20"/>
        </w:rPr>
        <w:t xml:space="preserve">as </w:t>
      </w:r>
      <w:r w:rsidRPr="009B7E04">
        <w:rPr>
          <w:szCs w:val="20"/>
          <w:u w:val="single"/>
        </w:rPr>
        <w:t>they apply</w:t>
      </w:r>
      <w:r w:rsidRPr="009B7E04">
        <w:rPr>
          <w:szCs w:val="20"/>
        </w:rPr>
        <w:t xml:space="preserve"> </w:t>
      </w:r>
      <w:r w:rsidRPr="009B7E04">
        <w:rPr>
          <w:strike/>
          <w:szCs w:val="20"/>
        </w:rPr>
        <w:t>it applies</w:t>
      </w:r>
      <w:r w:rsidRPr="009B7E04">
        <w:rPr>
          <w:szCs w:val="20"/>
        </w:rPr>
        <w:t xml:space="preserve"> to business enterprises in general.</w:t>
      </w:r>
    </w:p>
    <w:p w14:paraId="59ABEF2C" w14:textId="77777777" w:rsidR="009B7E04" w:rsidRPr="009B7E04" w:rsidRDefault="009B7E04" w:rsidP="009B7E04">
      <w:pPr>
        <w:spacing w:line="264" w:lineRule="auto"/>
        <w:jc w:val="both"/>
        <w:rPr>
          <w:sz w:val="18"/>
          <w:szCs w:val="22"/>
        </w:rPr>
      </w:pPr>
      <w:r w:rsidRPr="009B7E04">
        <w:rPr>
          <w:i/>
          <w:sz w:val="18"/>
          <w:szCs w:val="18"/>
        </w:rPr>
        <w:t>Rulemaking Authority 367.121 FS. Law Implemented 367.121 FS. History–New 11-30-93</w:t>
      </w:r>
      <w:r w:rsidRPr="009B7E04">
        <w:rPr>
          <w:i/>
          <w:sz w:val="18"/>
          <w:szCs w:val="18"/>
          <w:u w:val="single"/>
        </w:rPr>
        <w:t>, Amended _____</w:t>
      </w:r>
      <w:r w:rsidRPr="009B7E04">
        <w:rPr>
          <w:i/>
          <w:sz w:val="18"/>
          <w:szCs w:val="18"/>
        </w:rPr>
        <w:t>.</w:t>
      </w:r>
    </w:p>
    <w:p w14:paraId="34035037" w14:textId="77777777" w:rsidR="009B7E04" w:rsidRPr="009B7E04" w:rsidRDefault="009B7E04" w:rsidP="009B7E04">
      <w:pPr>
        <w:spacing w:line="264" w:lineRule="auto"/>
        <w:ind w:firstLine="360"/>
        <w:jc w:val="both"/>
      </w:pPr>
      <w:r w:rsidRPr="009B7E04">
        <w:t xml:space="preserve"> </w:t>
      </w:r>
    </w:p>
    <w:p w14:paraId="7E2910AA" w14:textId="77777777" w:rsidR="009B7E04" w:rsidRPr="009B7E04" w:rsidRDefault="009B7E04" w:rsidP="009B7E04">
      <w:pPr>
        <w:spacing w:line="264" w:lineRule="auto"/>
        <w:ind w:firstLine="360"/>
        <w:jc w:val="both"/>
      </w:pPr>
      <w:r w:rsidRPr="009B7E04">
        <w:rPr>
          <w:b/>
          <w:szCs w:val="20"/>
        </w:rPr>
        <w:t>25-30.360 Refunds.</w:t>
      </w:r>
    </w:p>
    <w:p w14:paraId="08713CED" w14:textId="77777777" w:rsidR="009B7E04" w:rsidRPr="009B7E04" w:rsidRDefault="009B7E04" w:rsidP="009B7E04">
      <w:pPr>
        <w:spacing w:line="264" w:lineRule="auto"/>
        <w:ind w:firstLine="360"/>
        <w:jc w:val="both"/>
      </w:pPr>
      <w:r w:rsidRPr="009B7E04">
        <w:rPr>
          <w:szCs w:val="20"/>
        </w:rPr>
        <w:t xml:space="preserve">(1) Applicability. All refunds under this chapter </w:t>
      </w:r>
      <w:r w:rsidRPr="009B7E04">
        <w:rPr>
          <w:szCs w:val="20"/>
          <w:u w:val="single"/>
        </w:rPr>
        <w:t>must</w:t>
      </w:r>
      <w:r w:rsidRPr="009B7E04">
        <w:rPr>
          <w:szCs w:val="20"/>
        </w:rPr>
        <w:t xml:space="preserve"> </w:t>
      </w:r>
      <w:r w:rsidRPr="009B7E04">
        <w:rPr>
          <w:strike/>
          <w:szCs w:val="20"/>
        </w:rPr>
        <w:t>shall</w:t>
      </w:r>
      <w:r w:rsidRPr="009B7E04">
        <w:rPr>
          <w:szCs w:val="20"/>
        </w:rPr>
        <w:t xml:space="preserve"> be made in accordance with this rule, unless another rule in this chapter specifically sets forth the procedure for making refunds. The calculation for overbillings </w:t>
      </w:r>
      <w:r w:rsidRPr="009B7E04">
        <w:rPr>
          <w:szCs w:val="20"/>
          <w:u w:val="single"/>
        </w:rPr>
        <w:t>must</w:t>
      </w:r>
      <w:r w:rsidRPr="009B7E04">
        <w:rPr>
          <w:szCs w:val="20"/>
        </w:rPr>
        <w:t xml:space="preserve"> </w:t>
      </w:r>
      <w:r w:rsidRPr="009B7E04">
        <w:rPr>
          <w:strike/>
          <w:szCs w:val="20"/>
        </w:rPr>
        <w:t>shall</w:t>
      </w:r>
      <w:r w:rsidRPr="009B7E04">
        <w:rPr>
          <w:szCs w:val="20"/>
        </w:rPr>
        <w:t xml:space="preserve"> be pursuant to Rule 25-30.350, F.A.C., and disbursed pursuant to this rule.</w:t>
      </w:r>
    </w:p>
    <w:p w14:paraId="7B3B0A9D" w14:textId="77777777" w:rsidR="009B7E04" w:rsidRPr="009B7E04" w:rsidRDefault="009B7E04" w:rsidP="009B7E04">
      <w:pPr>
        <w:spacing w:line="264" w:lineRule="auto"/>
        <w:ind w:firstLine="360"/>
        <w:jc w:val="both"/>
      </w:pPr>
      <w:r w:rsidRPr="009B7E04">
        <w:rPr>
          <w:szCs w:val="20"/>
        </w:rPr>
        <w:t xml:space="preserve">(2) Timing of Refunds. Refunds must be made within 90 days of the Commission’s order unless a different time frame is prescribed by the Commission. A timely motion for reconsideration temporarily stays the refund, pending the final order on the motion for reconsideration. In the event of a stay pending reconsideration, the timing of the refund </w:t>
      </w:r>
      <w:r w:rsidRPr="009B7E04">
        <w:rPr>
          <w:szCs w:val="20"/>
          <w:u w:val="single"/>
        </w:rPr>
        <w:t>must</w:t>
      </w:r>
      <w:r w:rsidRPr="009B7E04">
        <w:rPr>
          <w:szCs w:val="20"/>
        </w:rPr>
        <w:t xml:space="preserve"> </w:t>
      </w:r>
      <w:r w:rsidRPr="009B7E04">
        <w:rPr>
          <w:strike/>
          <w:szCs w:val="20"/>
        </w:rPr>
        <w:t>shall</w:t>
      </w:r>
      <w:r w:rsidRPr="009B7E04">
        <w:rPr>
          <w:szCs w:val="20"/>
        </w:rPr>
        <w:t xml:space="preserve"> commence from the date of the order disposing of any motion for reconsideration. This rule does not authorize any motion for reconsideration not otherwise authorized by Chapter 25-22, F.A.C.</w:t>
      </w:r>
    </w:p>
    <w:p w14:paraId="231323EB" w14:textId="77777777" w:rsidR="009B7E04" w:rsidRPr="009B7E04" w:rsidRDefault="009B7E04" w:rsidP="009B7E04">
      <w:pPr>
        <w:spacing w:line="264" w:lineRule="auto"/>
        <w:ind w:firstLine="360"/>
        <w:jc w:val="both"/>
      </w:pPr>
      <w:r w:rsidRPr="009B7E04">
        <w:rPr>
          <w:szCs w:val="20"/>
        </w:rPr>
        <w:t xml:space="preserve">(3) Basis of Refund. </w:t>
      </w:r>
      <w:r w:rsidRPr="009B7E04">
        <w:rPr>
          <w:szCs w:val="20"/>
          <w:u w:val="single"/>
        </w:rPr>
        <w:t>When</w:t>
      </w:r>
      <w:r w:rsidRPr="009B7E04">
        <w:rPr>
          <w:szCs w:val="20"/>
        </w:rPr>
        <w:t xml:space="preserve"> </w:t>
      </w:r>
      <w:r w:rsidRPr="009B7E04">
        <w:rPr>
          <w:strike/>
          <w:szCs w:val="20"/>
        </w:rPr>
        <w:t>Where</w:t>
      </w:r>
      <w:r w:rsidRPr="009B7E04">
        <w:rPr>
          <w:szCs w:val="20"/>
        </w:rPr>
        <w:t xml:space="preserve"> the refund is the result of a specific rate change, including interim rate increases, and the refund can be computed on a per customer basis, that will be the basis of the refund. However, </w:t>
      </w:r>
      <w:r w:rsidRPr="009B7E04">
        <w:rPr>
          <w:szCs w:val="20"/>
          <w:u w:val="single"/>
        </w:rPr>
        <w:t>when</w:t>
      </w:r>
      <w:r w:rsidRPr="009B7E04">
        <w:rPr>
          <w:szCs w:val="20"/>
        </w:rPr>
        <w:t xml:space="preserve"> </w:t>
      </w:r>
      <w:r w:rsidRPr="009B7E04">
        <w:rPr>
          <w:strike/>
          <w:szCs w:val="20"/>
        </w:rPr>
        <w:t>where</w:t>
      </w:r>
      <w:r w:rsidRPr="009B7E04">
        <w:rPr>
          <w:szCs w:val="20"/>
        </w:rPr>
        <w:t xml:space="preserve"> the refund is not related to specific rate changes, such as a refund for overearnings, the refund </w:t>
      </w:r>
      <w:r w:rsidRPr="009B7E04">
        <w:rPr>
          <w:szCs w:val="20"/>
          <w:u w:val="single"/>
        </w:rPr>
        <w:t>must</w:t>
      </w:r>
      <w:r w:rsidRPr="009B7E04">
        <w:rPr>
          <w:szCs w:val="20"/>
        </w:rPr>
        <w:t xml:space="preserve"> </w:t>
      </w:r>
      <w:r w:rsidRPr="009B7E04">
        <w:rPr>
          <w:strike/>
          <w:szCs w:val="20"/>
        </w:rPr>
        <w:t>shall</w:t>
      </w:r>
      <w:r w:rsidRPr="009B7E04">
        <w:rPr>
          <w:szCs w:val="20"/>
        </w:rPr>
        <w:t xml:space="preserve"> be made to customers of record as of a date specified by the Commission. In such case, refunds </w:t>
      </w:r>
      <w:r w:rsidRPr="009B7E04">
        <w:rPr>
          <w:szCs w:val="20"/>
          <w:u w:val="single"/>
        </w:rPr>
        <w:t>must</w:t>
      </w:r>
      <w:r w:rsidRPr="009B7E04">
        <w:rPr>
          <w:szCs w:val="20"/>
        </w:rPr>
        <w:t xml:space="preserve"> </w:t>
      </w:r>
      <w:r w:rsidRPr="009B7E04">
        <w:rPr>
          <w:strike/>
          <w:szCs w:val="20"/>
        </w:rPr>
        <w:t>shall</w:t>
      </w:r>
      <w:r w:rsidRPr="009B7E04">
        <w:rPr>
          <w:szCs w:val="20"/>
        </w:rPr>
        <w:t xml:space="preserve"> be made on the basis of usage. Per customer refund refers to a refund to every customer receiving service during the refund period. </w:t>
      </w:r>
      <w:r w:rsidRPr="009B7E04">
        <w:rPr>
          <w:szCs w:val="20"/>
        </w:rPr>
        <w:lastRenderedPageBreak/>
        <w:t>Customer of record refund refers to a refund to every customer receiving service as of a date specified by the Commission.</w:t>
      </w:r>
    </w:p>
    <w:p w14:paraId="3055C404" w14:textId="77777777" w:rsidR="009B7E04" w:rsidRPr="009B7E04" w:rsidRDefault="009B7E04" w:rsidP="009B7E04">
      <w:pPr>
        <w:spacing w:line="264" w:lineRule="auto"/>
        <w:ind w:firstLine="360"/>
        <w:jc w:val="both"/>
      </w:pPr>
      <w:r w:rsidRPr="009B7E04">
        <w:rPr>
          <w:szCs w:val="20"/>
        </w:rPr>
        <w:t>(4) Interest.</w:t>
      </w:r>
    </w:p>
    <w:p w14:paraId="654D9888" w14:textId="77777777" w:rsidR="009B7E04" w:rsidRPr="009B7E04" w:rsidRDefault="009B7E04" w:rsidP="009B7E04">
      <w:pPr>
        <w:spacing w:line="264" w:lineRule="auto"/>
        <w:ind w:firstLine="360"/>
        <w:jc w:val="both"/>
      </w:pPr>
      <w:r w:rsidRPr="009B7E04">
        <w:rPr>
          <w:szCs w:val="20"/>
        </w:rPr>
        <w:t xml:space="preserve">(a) </w:t>
      </w:r>
      <w:r w:rsidRPr="009B7E04">
        <w:rPr>
          <w:szCs w:val="20"/>
          <w:u w:val="single"/>
        </w:rPr>
        <w:t>When</w:t>
      </w:r>
      <w:r w:rsidRPr="009B7E04">
        <w:rPr>
          <w:szCs w:val="20"/>
        </w:rPr>
        <w:t xml:space="preserve"> </w:t>
      </w:r>
      <w:r w:rsidRPr="009B7E04">
        <w:rPr>
          <w:strike/>
          <w:szCs w:val="20"/>
        </w:rPr>
        <w:t xml:space="preserve">In the case of refunds which </w:t>
      </w:r>
      <w:r w:rsidRPr="009B7E04">
        <w:rPr>
          <w:szCs w:val="20"/>
        </w:rPr>
        <w:t xml:space="preserve">the Commission orders </w:t>
      </w:r>
      <w:r w:rsidRPr="009B7E04">
        <w:rPr>
          <w:szCs w:val="20"/>
          <w:u w:val="single"/>
        </w:rPr>
        <w:t>refunds</w:t>
      </w:r>
      <w:r w:rsidRPr="009B7E04">
        <w:rPr>
          <w:szCs w:val="20"/>
        </w:rPr>
        <w:t xml:space="preserve"> to be made with interest, the average monthly interest rate until refund is posted to the customer’s account </w:t>
      </w:r>
      <w:r w:rsidRPr="009B7E04">
        <w:rPr>
          <w:szCs w:val="20"/>
          <w:u w:val="single"/>
        </w:rPr>
        <w:t>must</w:t>
      </w:r>
      <w:r w:rsidRPr="009B7E04">
        <w:rPr>
          <w:szCs w:val="20"/>
        </w:rPr>
        <w:t xml:space="preserve"> </w:t>
      </w:r>
      <w:r w:rsidRPr="009B7E04">
        <w:rPr>
          <w:strike/>
          <w:szCs w:val="20"/>
        </w:rPr>
        <w:t>shall</w:t>
      </w:r>
      <w:r w:rsidRPr="009B7E04">
        <w:rPr>
          <w:szCs w:val="20"/>
        </w:rPr>
        <w:t xml:space="preserve"> be based on the </w:t>
      </w:r>
      <w:r w:rsidRPr="009B7E04">
        <w:rPr>
          <w:szCs w:val="20"/>
          <w:u w:val="single"/>
        </w:rPr>
        <w:t>AA non-financial 30-day</w:t>
      </w:r>
      <w:r w:rsidRPr="009B7E04">
        <w:rPr>
          <w:szCs w:val="20"/>
        </w:rPr>
        <w:t xml:space="preserve"> </w:t>
      </w:r>
      <w:r w:rsidRPr="009B7E04">
        <w:rPr>
          <w:strike/>
          <w:szCs w:val="20"/>
        </w:rPr>
        <w:t>30 day</w:t>
      </w:r>
      <w:r w:rsidRPr="009B7E04">
        <w:rPr>
          <w:szCs w:val="20"/>
        </w:rPr>
        <w:t xml:space="preserve"> commercial paper rate </w:t>
      </w:r>
      <w:r w:rsidRPr="009B7E04">
        <w:rPr>
          <w:szCs w:val="20"/>
          <w:u w:val="single"/>
        </w:rPr>
        <w:t>published by the Board of Governors of the Federal Reserve System on its website</w:t>
      </w:r>
      <w:r w:rsidRPr="009B7E04">
        <w:rPr>
          <w:szCs w:val="20"/>
        </w:rPr>
        <w:t xml:space="preserve"> </w:t>
      </w:r>
      <w:r w:rsidRPr="009B7E04">
        <w:rPr>
          <w:strike/>
          <w:szCs w:val="20"/>
        </w:rPr>
        <w:t>for high grade, unsecured notes sold through dealers by major corporations in multiples of $1,000 as regularly published in the Wall Street Journal</w:t>
      </w:r>
      <w:r w:rsidRPr="009B7E04">
        <w:rPr>
          <w:szCs w:val="20"/>
        </w:rPr>
        <w:t>.</w:t>
      </w:r>
    </w:p>
    <w:p w14:paraId="6CE17365" w14:textId="77777777" w:rsidR="009B7E04" w:rsidRPr="009B7E04" w:rsidRDefault="009B7E04" w:rsidP="009B7E04">
      <w:pPr>
        <w:spacing w:line="264" w:lineRule="auto"/>
        <w:ind w:firstLine="360"/>
        <w:jc w:val="both"/>
      </w:pPr>
      <w:r w:rsidRPr="009B7E04">
        <w:rPr>
          <w:szCs w:val="20"/>
        </w:rPr>
        <w:t xml:space="preserve">(b) This average monthly interest rate </w:t>
      </w:r>
      <w:r w:rsidRPr="009B7E04">
        <w:rPr>
          <w:szCs w:val="20"/>
          <w:u w:val="single"/>
        </w:rPr>
        <w:t>must</w:t>
      </w:r>
      <w:r w:rsidRPr="009B7E04">
        <w:rPr>
          <w:szCs w:val="20"/>
        </w:rPr>
        <w:t xml:space="preserve"> </w:t>
      </w:r>
      <w:r w:rsidRPr="009B7E04">
        <w:rPr>
          <w:strike/>
          <w:szCs w:val="20"/>
        </w:rPr>
        <w:t>shall</w:t>
      </w:r>
      <w:r w:rsidRPr="009B7E04">
        <w:rPr>
          <w:szCs w:val="20"/>
        </w:rPr>
        <w:t xml:space="preserve"> be calculated for each month of the refund period:</w:t>
      </w:r>
    </w:p>
    <w:p w14:paraId="2014C94D" w14:textId="77777777" w:rsidR="009B7E04" w:rsidRPr="009B7E04" w:rsidRDefault="009B7E04" w:rsidP="009B7E04">
      <w:pPr>
        <w:spacing w:line="264" w:lineRule="auto"/>
        <w:ind w:firstLine="360"/>
        <w:jc w:val="both"/>
      </w:pPr>
      <w:r w:rsidRPr="009B7E04">
        <w:rPr>
          <w:szCs w:val="20"/>
        </w:rPr>
        <w:t>1. No change.</w:t>
      </w:r>
    </w:p>
    <w:p w14:paraId="587B601E" w14:textId="77777777" w:rsidR="009B7E04" w:rsidRPr="009B7E04" w:rsidRDefault="009B7E04" w:rsidP="009B7E04">
      <w:pPr>
        <w:spacing w:line="264" w:lineRule="auto"/>
        <w:ind w:firstLine="360"/>
        <w:jc w:val="both"/>
      </w:pPr>
      <w:r w:rsidRPr="009B7E04">
        <w:rPr>
          <w:szCs w:val="20"/>
        </w:rPr>
        <w:t xml:space="preserve">2. The average monthly interest rate for the month prior to distribution </w:t>
      </w:r>
      <w:r w:rsidRPr="009B7E04">
        <w:rPr>
          <w:szCs w:val="20"/>
          <w:u w:val="single"/>
        </w:rPr>
        <w:t>must</w:t>
      </w:r>
      <w:r w:rsidRPr="009B7E04">
        <w:rPr>
          <w:szCs w:val="20"/>
        </w:rPr>
        <w:t xml:space="preserve"> </w:t>
      </w:r>
      <w:r w:rsidRPr="009B7E04">
        <w:rPr>
          <w:strike/>
          <w:szCs w:val="20"/>
        </w:rPr>
        <w:t>shall</w:t>
      </w:r>
      <w:r w:rsidRPr="009B7E04">
        <w:rPr>
          <w:szCs w:val="20"/>
        </w:rPr>
        <w:t xml:space="preserve"> be the same as the last calculated average monthly interest rate.</w:t>
      </w:r>
    </w:p>
    <w:p w14:paraId="1023543D" w14:textId="77777777" w:rsidR="009B7E04" w:rsidRPr="009B7E04" w:rsidRDefault="009B7E04" w:rsidP="009B7E04">
      <w:pPr>
        <w:spacing w:line="264" w:lineRule="auto"/>
        <w:ind w:firstLine="360"/>
        <w:jc w:val="both"/>
      </w:pPr>
      <w:r w:rsidRPr="009B7E04">
        <w:rPr>
          <w:szCs w:val="20"/>
        </w:rPr>
        <w:t xml:space="preserve">(c) The average monthly interest rate </w:t>
      </w:r>
      <w:r w:rsidRPr="009B7E04">
        <w:rPr>
          <w:szCs w:val="20"/>
          <w:u w:val="single"/>
        </w:rPr>
        <w:t>must</w:t>
      </w:r>
      <w:r w:rsidRPr="009B7E04">
        <w:rPr>
          <w:szCs w:val="20"/>
        </w:rPr>
        <w:t xml:space="preserve"> </w:t>
      </w:r>
      <w:r w:rsidRPr="009B7E04">
        <w:rPr>
          <w:strike/>
          <w:szCs w:val="20"/>
        </w:rPr>
        <w:t>shall</w:t>
      </w:r>
      <w:r w:rsidRPr="009B7E04">
        <w:rPr>
          <w:szCs w:val="20"/>
        </w:rPr>
        <w:t xml:space="preserve"> be applied to the sum of the previous month’s ending balance (including monthly interest accruals) and the current month’s ending balance divided by 2 to accomplish a compounding effect.</w:t>
      </w:r>
    </w:p>
    <w:p w14:paraId="36636CDF" w14:textId="77777777" w:rsidR="009B7E04" w:rsidRPr="009B7E04" w:rsidRDefault="009B7E04" w:rsidP="009B7E04">
      <w:pPr>
        <w:spacing w:line="264" w:lineRule="auto"/>
        <w:ind w:firstLine="360"/>
        <w:jc w:val="both"/>
      </w:pPr>
      <w:r w:rsidRPr="009B7E04">
        <w:rPr>
          <w:szCs w:val="20"/>
        </w:rPr>
        <w:t xml:space="preserve">(d) Interest Multiplier. When the refund is computed for each customer, an interest multiplier may be applied against the amount of each customer’s refund in lieu of a monthly calculation of the interest for each customer. The interest multiplier </w:t>
      </w:r>
      <w:r w:rsidRPr="009B7E04">
        <w:rPr>
          <w:szCs w:val="20"/>
          <w:u w:val="single"/>
        </w:rPr>
        <w:t>must</w:t>
      </w:r>
      <w:r w:rsidRPr="009B7E04">
        <w:rPr>
          <w:b/>
          <w:szCs w:val="20"/>
        </w:rPr>
        <w:t xml:space="preserve"> </w:t>
      </w:r>
      <w:r w:rsidRPr="009B7E04">
        <w:rPr>
          <w:strike/>
          <w:szCs w:val="20"/>
        </w:rPr>
        <w:t>shall</w:t>
      </w:r>
      <w:r w:rsidRPr="009B7E04">
        <w:rPr>
          <w:szCs w:val="20"/>
        </w:rPr>
        <w:t xml:space="preserve"> be calculated by dividing the total amount refundable to all customers, including interest, by the total amount of the refund, excluding interest. For the purpose of calculating the interest multiplier, the utility may, upon approval by the Commission, estimate the monthly refundable amount.</w:t>
      </w:r>
    </w:p>
    <w:p w14:paraId="1F547025" w14:textId="77777777" w:rsidR="009B7E04" w:rsidRPr="009B7E04" w:rsidRDefault="009B7E04" w:rsidP="009B7E04">
      <w:pPr>
        <w:spacing w:line="264" w:lineRule="auto"/>
        <w:ind w:firstLine="360"/>
        <w:jc w:val="both"/>
      </w:pPr>
      <w:r w:rsidRPr="009B7E04">
        <w:rPr>
          <w:szCs w:val="20"/>
        </w:rPr>
        <w:t xml:space="preserve">(e) Commission staff </w:t>
      </w:r>
      <w:r w:rsidRPr="009B7E04">
        <w:rPr>
          <w:szCs w:val="20"/>
          <w:u w:val="single"/>
        </w:rPr>
        <w:t>will</w:t>
      </w:r>
      <w:r w:rsidRPr="009B7E04">
        <w:rPr>
          <w:szCs w:val="20"/>
        </w:rPr>
        <w:t xml:space="preserve"> </w:t>
      </w:r>
      <w:r w:rsidRPr="009B7E04">
        <w:rPr>
          <w:strike/>
          <w:szCs w:val="20"/>
        </w:rPr>
        <w:t>shall</w:t>
      </w:r>
      <w:r w:rsidRPr="009B7E04">
        <w:rPr>
          <w:szCs w:val="20"/>
        </w:rPr>
        <w:t xml:space="preserve"> provide applicable interest rate figures and assistance in calculations under this rule upon request of the affected utility.</w:t>
      </w:r>
    </w:p>
    <w:p w14:paraId="055EF9B6" w14:textId="77777777" w:rsidR="009B7E04" w:rsidRPr="009B7E04" w:rsidRDefault="009B7E04" w:rsidP="009B7E04">
      <w:pPr>
        <w:spacing w:line="264" w:lineRule="auto"/>
        <w:ind w:firstLine="360"/>
        <w:jc w:val="both"/>
      </w:pPr>
      <w:r w:rsidRPr="009B7E04">
        <w:rPr>
          <w:szCs w:val="20"/>
        </w:rPr>
        <w:t xml:space="preserve">(5) Method of Refund Distribution. For those customers still on the system, a credit must be made on the bill. In the event the refund is for a greater amount than the bill, the remainder of the credit </w:t>
      </w:r>
      <w:r w:rsidRPr="009B7E04">
        <w:rPr>
          <w:szCs w:val="20"/>
          <w:u w:val="single"/>
        </w:rPr>
        <w:t>must</w:t>
      </w:r>
      <w:r w:rsidRPr="009B7E04">
        <w:rPr>
          <w:szCs w:val="20"/>
        </w:rPr>
        <w:t xml:space="preserve"> </w:t>
      </w:r>
      <w:r w:rsidRPr="009B7E04">
        <w:rPr>
          <w:strike/>
          <w:szCs w:val="20"/>
        </w:rPr>
        <w:t>shall</w:t>
      </w:r>
      <w:r w:rsidRPr="009B7E04">
        <w:rPr>
          <w:szCs w:val="20"/>
        </w:rPr>
        <w:t xml:space="preserve"> be carried forward until the refund is completed. If the customer so requests, a check for any negative balance must be sent to the customer within 10 days of the request. For customers entitled to a refund but no longer on the system, the company </w:t>
      </w:r>
      <w:r w:rsidRPr="009B7E04">
        <w:rPr>
          <w:szCs w:val="20"/>
          <w:u w:val="single"/>
        </w:rPr>
        <w:t>must</w:t>
      </w:r>
      <w:r w:rsidRPr="009B7E04">
        <w:rPr>
          <w:szCs w:val="20"/>
        </w:rPr>
        <w:t xml:space="preserve"> </w:t>
      </w:r>
      <w:r w:rsidRPr="009B7E04">
        <w:rPr>
          <w:strike/>
          <w:szCs w:val="20"/>
        </w:rPr>
        <w:t>shall</w:t>
      </w:r>
      <w:r w:rsidRPr="009B7E04">
        <w:rPr>
          <w:szCs w:val="20"/>
        </w:rPr>
        <w:t xml:space="preserve"> mail a refund check to the last known billing address except that no refund for less than $1.00 will be made to these customers.</w:t>
      </w:r>
    </w:p>
    <w:p w14:paraId="279E6C6C" w14:textId="77777777" w:rsidR="009B7E04" w:rsidRPr="009B7E04" w:rsidRDefault="009B7E04" w:rsidP="009B7E04">
      <w:pPr>
        <w:spacing w:line="264" w:lineRule="auto"/>
        <w:ind w:firstLine="360"/>
        <w:jc w:val="both"/>
      </w:pPr>
      <w:r w:rsidRPr="009B7E04">
        <w:rPr>
          <w:szCs w:val="20"/>
        </w:rPr>
        <w:t xml:space="preserve">(6) Security for Money Collected Subject to Refund. In the case of money being collected subject to refund, the money must be secured by a bond unless the Commission specifically authorizes some other type of security such as placing the money in escrow, approving a corporate undertaking, or providing a letter of credit. The company </w:t>
      </w:r>
      <w:r w:rsidRPr="009B7E04">
        <w:rPr>
          <w:szCs w:val="20"/>
          <w:u w:val="single"/>
        </w:rPr>
        <w:t>must</w:t>
      </w:r>
      <w:r w:rsidRPr="009B7E04">
        <w:rPr>
          <w:szCs w:val="20"/>
        </w:rPr>
        <w:t xml:space="preserve"> </w:t>
      </w:r>
      <w:r w:rsidRPr="009B7E04">
        <w:rPr>
          <w:strike/>
          <w:szCs w:val="20"/>
        </w:rPr>
        <w:t>shall</w:t>
      </w:r>
      <w:r w:rsidRPr="009B7E04">
        <w:rPr>
          <w:szCs w:val="20"/>
        </w:rPr>
        <w:t xml:space="preserve"> provide a report by the 20th of each month indicating the monthly and total amount of money subject to refund as of the end of the preceding month. The report </w:t>
      </w:r>
      <w:r w:rsidRPr="009B7E04">
        <w:rPr>
          <w:szCs w:val="20"/>
          <w:u w:val="single"/>
        </w:rPr>
        <w:t>must</w:t>
      </w:r>
      <w:r w:rsidRPr="009B7E04">
        <w:rPr>
          <w:szCs w:val="20"/>
        </w:rPr>
        <w:t xml:space="preserve"> </w:t>
      </w:r>
      <w:r w:rsidRPr="009B7E04">
        <w:rPr>
          <w:strike/>
          <w:szCs w:val="20"/>
        </w:rPr>
        <w:t>shall</w:t>
      </w:r>
      <w:r w:rsidRPr="009B7E04">
        <w:rPr>
          <w:szCs w:val="20"/>
        </w:rPr>
        <w:t xml:space="preserve"> also indicate the status of whatever security is being used to guarantee repayment of the money.</w:t>
      </w:r>
    </w:p>
    <w:p w14:paraId="03B232A5" w14:textId="77777777" w:rsidR="009B7E04" w:rsidRPr="009B7E04" w:rsidRDefault="009B7E04" w:rsidP="009B7E04">
      <w:pPr>
        <w:spacing w:line="264" w:lineRule="auto"/>
        <w:ind w:firstLine="360"/>
        <w:jc w:val="both"/>
      </w:pPr>
      <w:r w:rsidRPr="009B7E04">
        <w:rPr>
          <w:szCs w:val="20"/>
        </w:rPr>
        <w:t xml:space="preserve">(7) Refund Reports. During the processing of the refund, monthly reports on the status of the refund must be made by the 20th of the following month. In addition, a preliminary report </w:t>
      </w:r>
      <w:r w:rsidRPr="009B7E04">
        <w:rPr>
          <w:szCs w:val="20"/>
          <w:u w:val="single"/>
        </w:rPr>
        <w:t>must</w:t>
      </w:r>
      <w:r w:rsidRPr="009B7E04">
        <w:rPr>
          <w:szCs w:val="20"/>
        </w:rPr>
        <w:t xml:space="preserve"> </w:t>
      </w:r>
      <w:r w:rsidRPr="009B7E04">
        <w:rPr>
          <w:strike/>
          <w:szCs w:val="20"/>
        </w:rPr>
        <w:lastRenderedPageBreak/>
        <w:t>shall</w:t>
      </w:r>
      <w:r w:rsidRPr="009B7E04">
        <w:rPr>
          <w:szCs w:val="20"/>
        </w:rPr>
        <w:t xml:space="preserve"> be made within 30 days after the date the refund is completed and again 90 days thereafter. A final report </w:t>
      </w:r>
      <w:r w:rsidRPr="009B7E04">
        <w:rPr>
          <w:szCs w:val="20"/>
          <w:u w:val="single"/>
        </w:rPr>
        <w:t>must</w:t>
      </w:r>
      <w:r w:rsidRPr="009B7E04">
        <w:rPr>
          <w:szCs w:val="20"/>
        </w:rPr>
        <w:t xml:space="preserve"> </w:t>
      </w:r>
      <w:r w:rsidRPr="009B7E04">
        <w:rPr>
          <w:strike/>
          <w:szCs w:val="20"/>
        </w:rPr>
        <w:t>shall</w:t>
      </w:r>
      <w:r w:rsidRPr="009B7E04">
        <w:rPr>
          <w:szCs w:val="20"/>
        </w:rPr>
        <w:t xml:space="preserve"> be made after all administrative aspects of the refund are completed. The above reports must specify the following:</w:t>
      </w:r>
    </w:p>
    <w:p w14:paraId="664D9B63" w14:textId="77777777" w:rsidR="009B7E04" w:rsidRPr="009B7E04" w:rsidRDefault="009B7E04" w:rsidP="009B7E04">
      <w:pPr>
        <w:spacing w:line="264" w:lineRule="auto"/>
        <w:ind w:firstLine="360"/>
        <w:jc w:val="both"/>
      </w:pPr>
      <w:r w:rsidRPr="009B7E04">
        <w:rPr>
          <w:szCs w:val="20"/>
        </w:rPr>
        <w:t>(a) through (d) No change.</w:t>
      </w:r>
    </w:p>
    <w:p w14:paraId="4A4F0EB0" w14:textId="77777777" w:rsidR="009B7E04" w:rsidRPr="009B7E04" w:rsidRDefault="009B7E04" w:rsidP="009B7E04">
      <w:pPr>
        <w:spacing w:line="264" w:lineRule="auto"/>
        <w:ind w:firstLine="360"/>
        <w:jc w:val="both"/>
      </w:pPr>
      <w:r w:rsidRPr="009B7E04">
        <w:rPr>
          <w:szCs w:val="20"/>
        </w:rPr>
        <w:t>(8) No change.</w:t>
      </w:r>
    </w:p>
    <w:p w14:paraId="55F35B17" w14:textId="77777777" w:rsidR="009B7E04" w:rsidRPr="009B7E04" w:rsidRDefault="009B7E04" w:rsidP="009B7E04">
      <w:pPr>
        <w:spacing w:line="264" w:lineRule="auto"/>
        <w:jc w:val="both"/>
        <w:rPr>
          <w:sz w:val="18"/>
          <w:szCs w:val="22"/>
        </w:rPr>
      </w:pPr>
      <w:r w:rsidRPr="009B7E04">
        <w:rPr>
          <w:i/>
          <w:sz w:val="18"/>
          <w:szCs w:val="18"/>
        </w:rPr>
        <w:t>Rulemaking Authority 350.127(2), 367.121 FS. Law Implemented 367.081, 367.0814, 367.082(2) FS. History–New 8-18-83, Formerly 25-10.76, 25-10.076, Amended 11-30-93, 11-25-19</w:t>
      </w:r>
      <w:r w:rsidRPr="009B7E04">
        <w:rPr>
          <w:i/>
          <w:sz w:val="18"/>
          <w:szCs w:val="18"/>
          <w:u w:val="single"/>
        </w:rPr>
        <w:t>, _________</w:t>
      </w:r>
      <w:r w:rsidRPr="009B7E04">
        <w:rPr>
          <w:i/>
          <w:sz w:val="18"/>
          <w:szCs w:val="18"/>
        </w:rPr>
        <w:t>.</w:t>
      </w:r>
    </w:p>
    <w:p w14:paraId="73FA636F" w14:textId="77777777" w:rsidR="009B7E04" w:rsidRPr="009B7E04" w:rsidRDefault="009B7E04" w:rsidP="009B7E04">
      <w:pPr>
        <w:spacing w:line="264" w:lineRule="auto"/>
        <w:jc w:val="both"/>
      </w:pPr>
    </w:p>
    <w:p w14:paraId="67C5909C" w14:textId="77777777" w:rsidR="009B7E04" w:rsidRPr="009B7E04" w:rsidRDefault="009B7E04" w:rsidP="009B7E04">
      <w:pPr>
        <w:spacing w:line="264" w:lineRule="auto"/>
        <w:jc w:val="both"/>
      </w:pPr>
      <w:r w:rsidRPr="009B7E04">
        <w:t>NAME OF PERSON ORIGINATING PROPOSED RULE: Matt Vogel</w:t>
      </w:r>
    </w:p>
    <w:p w14:paraId="2149911B" w14:textId="77777777" w:rsidR="009B7E04" w:rsidRPr="009B7E04" w:rsidRDefault="009B7E04" w:rsidP="009B7E04">
      <w:pPr>
        <w:spacing w:line="264" w:lineRule="auto"/>
        <w:jc w:val="both"/>
      </w:pPr>
      <w:r w:rsidRPr="009B7E04">
        <w:t>NAME OF AGENCY HEAD WHO APPROVED THE PROPOSED RULE: Florida Public Service Commission</w:t>
      </w:r>
    </w:p>
    <w:p w14:paraId="1E5089E2" w14:textId="77777777" w:rsidR="009B7E04" w:rsidRPr="009B7E04" w:rsidRDefault="009B7E04" w:rsidP="009B7E04">
      <w:pPr>
        <w:spacing w:line="264" w:lineRule="auto"/>
        <w:jc w:val="both"/>
      </w:pPr>
      <w:r w:rsidRPr="009B7E04">
        <w:t>DATE PROPOSED RULE APPROVED BY AGENCY HEAD: July 07, 2026</w:t>
      </w:r>
    </w:p>
    <w:p w14:paraId="12C66B1C" w14:textId="77777777" w:rsidR="009B7E04" w:rsidRPr="009B7E04" w:rsidRDefault="009B7E04" w:rsidP="009B7E04">
      <w:pPr>
        <w:spacing w:line="264" w:lineRule="auto"/>
        <w:jc w:val="both"/>
      </w:pPr>
      <w:r w:rsidRPr="009B7E04">
        <w:t>DATE NOTICE OF PROPOSED RULE DEVELOPMENT PUBLISHED IN FAR: March 24, 2026 (Volume 52, Number 57)</w:t>
      </w:r>
    </w:p>
    <w:p w14:paraId="6107DA00" w14:textId="77777777" w:rsidR="009B7E04" w:rsidRPr="009B7E04" w:rsidRDefault="009B7E04" w:rsidP="009B7E04">
      <w:pPr>
        <w:jc w:val="both"/>
      </w:pPr>
    </w:p>
    <w:p w14:paraId="5FEF0F89" w14:textId="77777777" w:rsidR="00513EC1" w:rsidRPr="009B7E04" w:rsidRDefault="00513EC1" w:rsidP="009B7E04">
      <w:pPr>
        <w:pStyle w:val="OrderBody"/>
      </w:pPr>
    </w:p>
    <w:sectPr w:rsidR="00513EC1" w:rsidRPr="009B7E04">
      <w:headerReference w:type="default" r:id="rId34"/>
      <w:headerReference w:type="first" r:id="rId35"/>
      <w:footerReference w:type="first" r:id="rId36"/>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524DE4" w14:textId="77777777" w:rsidR="009B7E04" w:rsidRDefault="009B7E04">
      <w:r>
        <w:separator/>
      </w:r>
    </w:p>
  </w:endnote>
  <w:endnote w:type="continuationSeparator" w:id="0">
    <w:p w14:paraId="3A3304E2" w14:textId="77777777" w:rsidR="009B7E04" w:rsidRDefault="009B7E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FA725E" w14:textId="77777777" w:rsidR="009B7E04" w:rsidRDefault="009B7E04">
    <w:pPr>
      <w:pStyle w:val="Footer"/>
    </w:pPr>
  </w:p>
  <w:p w14:paraId="32025C50" w14:textId="77777777" w:rsidR="009B7E04" w:rsidRDefault="009B7E0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A7DB85" w14:textId="77777777" w:rsidR="00FA6EFD" w:rsidRDefault="00FA6EFD">
    <w:pPr>
      <w:pStyle w:val="Footer"/>
    </w:pPr>
  </w:p>
  <w:p w14:paraId="529D67F0" w14:textId="77777777" w:rsidR="00FA6EFD" w:rsidRDefault="00FA6E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23262D" w14:textId="77777777" w:rsidR="009B7E04" w:rsidRDefault="009B7E04">
      <w:r>
        <w:separator/>
      </w:r>
    </w:p>
  </w:footnote>
  <w:footnote w:type="continuationSeparator" w:id="0">
    <w:p w14:paraId="3C2A81FF" w14:textId="77777777" w:rsidR="009B7E04" w:rsidRDefault="009B7E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43211F" w14:textId="234CEE75" w:rsidR="009B7E04" w:rsidRDefault="00B11093">
    <w:pPr>
      <w:pStyle w:val="OrderHeader"/>
    </w:pPr>
    <w:r>
      <w:t>ORDER NO. PSC-2026-0261-NOR-OT</w:t>
    </w:r>
  </w:p>
  <w:p w14:paraId="7B5A640C" w14:textId="77777777" w:rsidR="009B7E04" w:rsidRDefault="009B7E04">
    <w:pPr>
      <w:pStyle w:val="OrderHeader"/>
    </w:pPr>
    <w:r>
      <w:t>DOCKET NO. 20260036-OT</w:t>
    </w:r>
  </w:p>
  <w:p w14:paraId="55BD0CA1" w14:textId="77777777" w:rsidR="009B7E04" w:rsidRDefault="009B7E04">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509A6876" w14:textId="77777777" w:rsidR="009B7E04" w:rsidRDefault="009B7E04">
    <w:pPr>
      <w:pStyle w:val="Order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CE744D" w14:textId="4255B141" w:rsidR="00FA6EFD" w:rsidRDefault="00B11093">
    <w:pPr>
      <w:pStyle w:val="OrderHeader"/>
    </w:pPr>
    <w:r>
      <w:t>ORDER NO. PSC-2026-0261-NOR-OT</w:t>
    </w:r>
    <w:r w:rsidR="006273A3">
      <w:t xml:space="preserve"> </w:t>
    </w:r>
  </w:p>
  <w:p w14:paraId="2850893D" w14:textId="4164A0F1" w:rsidR="00FA6EFD" w:rsidRDefault="009B7E04">
    <w:pPr>
      <w:pStyle w:val="OrderHeader"/>
    </w:pPr>
    <w:bookmarkStart w:id="8" w:name="HeaderDocketNo"/>
    <w:bookmarkEnd w:id="8"/>
    <w:r>
      <w:t>DOCKET NO. 20260036-OT</w:t>
    </w:r>
  </w:p>
  <w:p w14:paraId="34ADA5C7" w14:textId="77777777" w:rsidR="00FA6EFD" w:rsidRDefault="00FA6EFD">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5F2751">
      <w:rPr>
        <w:rStyle w:val="PageNumber"/>
        <w:noProof/>
      </w:rPr>
      <w:t>2</w:t>
    </w:r>
    <w:r>
      <w:rPr>
        <w:rStyle w:val="PageNumber"/>
      </w:rPr>
      <w:fldChar w:fldCharType="end"/>
    </w:r>
  </w:p>
  <w:p w14:paraId="04BD9B1D" w14:textId="77777777" w:rsidR="00FA6EFD" w:rsidRDefault="00FA6EFD">
    <w:pPr>
      <w:pStyle w:val="Order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00B166" w14:textId="77777777" w:rsidR="00CA5AD9" w:rsidRDefault="00CA5AD9" w:rsidP="00631846">
    <w:pPr>
      <w:pStyle w:val="OrderHeader"/>
    </w:pPr>
    <w:r>
      <w:t>ORDER NO. PSC-2026-0261-NOR-OT</w:t>
    </w:r>
  </w:p>
  <w:p w14:paraId="60A25212" w14:textId="77777777" w:rsidR="00CA5AD9" w:rsidRDefault="00CA5AD9" w:rsidP="00631846">
    <w:pPr>
      <w:pStyle w:val="OrderHeader"/>
    </w:pPr>
    <w:r>
      <w:t>DOCKET NO. 20260036-OT</w:t>
    </w:r>
  </w:p>
  <w:p w14:paraId="4E336956" w14:textId="77777777" w:rsidR="00CA5AD9" w:rsidRDefault="00CA5AD9">
    <w:pPr>
      <w:pStyle w:val="Header"/>
    </w:pPr>
    <w:r>
      <w:t>PAGE 12</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docVars>
    <w:docVar w:name="dgnword-docGUID" w:val="{2602033C-50AE-4923-ACD2-6D1619DC4E4C}"/>
    <w:docVar w:name="dgnword-eventsink" w:val="374508672"/>
    <w:docVar w:name="Dockets" w:val="20260036-OT"/>
  </w:docVars>
  <w:rsids>
    <w:rsidRoot w:val="009B7E04"/>
    <w:rsid w:val="000003EA"/>
    <w:rsid w:val="000022B8"/>
    <w:rsid w:val="00003883"/>
    <w:rsid w:val="000048E2"/>
    <w:rsid w:val="00011251"/>
    <w:rsid w:val="00012B32"/>
    <w:rsid w:val="00025C2A"/>
    <w:rsid w:val="00025C9D"/>
    <w:rsid w:val="0003433F"/>
    <w:rsid w:val="00035A8C"/>
    <w:rsid w:val="00036BDD"/>
    <w:rsid w:val="000372A2"/>
    <w:rsid w:val="0004129B"/>
    <w:rsid w:val="0004190B"/>
    <w:rsid w:val="00041FFD"/>
    <w:rsid w:val="00042C99"/>
    <w:rsid w:val="00053AB9"/>
    <w:rsid w:val="00056229"/>
    <w:rsid w:val="00057AF1"/>
    <w:rsid w:val="0006350F"/>
    <w:rsid w:val="00065FC2"/>
    <w:rsid w:val="00066009"/>
    <w:rsid w:val="00067685"/>
    <w:rsid w:val="00067B07"/>
    <w:rsid w:val="000730D7"/>
    <w:rsid w:val="000736B1"/>
    <w:rsid w:val="00076E6B"/>
    <w:rsid w:val="00081AE4"/>
    <w:rsid w:val="0008247D"/>
    <w:rsid w:val="00090AFC"/>
    <w:rsid w:val="00096025"/>
    <w:rsid w:val="00096507"/>
    <w:rsid w:val="00097328"/>
    <w:rsid w:val="000A774F"/>
    <w:rsid w:val="000B12BB"/>
    <w:rsid w:val="000B1603"/>
    <w:rsid w:val="000B783E"/>
    <w:rsid w:val="000B7AD2"/>
    <w:rsid w:val="000B7D81"/>
    <w:rsid w:val="000C1994"/>
    <w:rsid w:val="000C3236"/>
    <w:rsid w:val="000C6926"/>
    <w:rsid w:val="000D02B8"/>
    <w:rsid w:val="000D06E8"/>
    <w:rsid w:val="000D1CAB"/>
    <w:rsid w:val="000D52C1"/>
    <w:rsid w:val="000D6E65"/>
    <w:rsid w:val="000D78FB"/>
    <w:rsid w:val="000E050C"/>
    <w:rsid w:val="000E20F0"/>
    <w:rsid w:val="000E2593"/>
    <w:rsid w:val="000E344D"/>
    <w:rsid w:val="000E3F6D"/>
    <w:rsid w:val="000F0322"/>
    <w:rsid w:val="000F0C25"/>
    <w:rsid w:val="000F11F1"/>
    <w:rsid w:val="000F359F"/>
    <w:rsid w:val="000F3B2C"/>
    <w:rsid w:val="000F3F6C"/>
    <w:rsid w:val="000F48D7"/>
    <w:rsid w:val="000F63EB"/>
    <w:rsid w:val="000F648A"/>
    <w:rsid w:val="000F7BE3"/>
    <w:rsid w:val="00103190"/>
    <w:rsid w:val="00104333"/>
    <w:rsid w:val="001052BA"/>
    <w:rsid w:val="001107B3"/>
    <w:rsid w:val="001114B1"/>
    <w:rsid w:val="00112D55"/>
    <w:rsid w:val="001139D8"/>
    <w:rsid w:val="001144A0"/>
    <w:rsid w:val="00116AD3"/>
    <w:rsid w:val="00121957"/>
    <w:rsid w:val="0012387E"/>
    <w:rsid w:val="0012393B"/>
    <w:rsid w:val="001259EC"/>
    <w:rsid w:val="00126593"/>
    <w:rsid w:val="00126C01"/>
    <w:rsid w:val="00134177"/>
    <w:rsid w:val="00136087"/>
    <w:rsid w:val="00142A96"/>
    <w:rsid w:val="00146A7F"/>
    <w:rsid w:val="001513DE"/>
    <w:rsid w:val="00154A71"/>
    <w:rsid w:val="001562B9"/>
    <w:rsid w:val="001655D4"/>
    <w:rsid w:val="00165803"/>
    <w:rsid w:val="00185F09"/>
    <w:rsid w:val="00187E32"/>
    <w:rsid w:val="001918FF"/>
    <w:rsid w:val="00194420"/>
    <w:rsid w:val="00194A97"/>
    <w:rsid w:val="00194E81"/>
    <w:rsid w:val="001A15E7"/>
    <w:rsid w:val="001A33C9"/>
    <w:rsid w:val="001A58F3"/>
    <w:rsid w:val="001B034E"/>
    <w:rsid w:val="001B66AF"/>
    <w:rsid w:val="001C2847"/>
    <w:rsid w:val="001C3BB5"/>
    <w:rsid w:val="001C3F8C"/>
    <w:rsid w:val="001C445C"/>
    <w:rsid w:val="001C5338"/>
    <w:rsid w:val="001C6097"/>
    <w:rsid w:val="001C7126"/>
    <w:rsid w:val="001D008A"/>
    <w:rsid w:val="001D0794"/>
    <w:rsid w:val="001D7777"/>
    <w:rsid w:val="001E0152"/>
    <w:rsid w:val="001E0FF5"/>
    <w:rsid w:val="001F0095"/>
    <w:rsid w:val="001F36B0"/>
    <w:rsid w:val="001F484C"/>
    <w:rsid w:val="001F4CA3"/>
    <w:rsid w:val="001F59E0"/>
    <w:rsid w:val="002002ED"/>
    <w:rsid w:val="002044DD"/>
    <w:rsid w:val="002101DA"/>
    <w:rsid w:val="002170E5"/>
    <w:rsid w:val="002179AC"/>
    <w:rsid w:val="00220D57"/>
    <w:rsid w:val="00223B99"/>
    <w:rsid w:val="0022721A"/>
    <w:rsid w:val="00230BB9"/>
    <w:rsid w:val="00233830"/>
    <w:rsid w:val="00236E4C"/>
    <w:rsid w:val="00241CEF"/>
    <w:rsid w:val="0024275D"/>
    <w:rsid w:val="00244000"/>
    <w:rsid w:val="0025124E"/>
    <w:rsid w:val="00252B30"/>
    <w:rsid w:val="00255291"/>
    <w:rsid w:val="002613E4"/>
    <w:rsid w:val="00262C43"/>
    <w:rsid w:val="0026544B"/>
    <w:rsid w:val="00270F89"/>
    <w:rsid w:val="00276CDC"/>
    <w:rsid w:val="00277655"/>
    <w:rsid w:val="002824B7"/>
    <w:rsid w:val="00282AC4"/>
    <w:rsid w:val="00292F02"/>
    <w:rsid w:val="00293DC9"/>
    <w:rsid w:val="00294DAA"/>
    <w:rsid w:val="00296AA7"/>
    <w:rsid w:val="00297C37"/>
    <w:rsid w:val="002A11AC"/>
    <w:rsid w:val="002A1B95"/>
    <w:rsid w:val="002A6F30"/>
    <w:rsid w:val="002A7884"/>
    <w:rsid w:val="002B3111"/>
    <w:rsid w:val="002C09F5"/>
    <w:rsid w:val="002C118E"/>
    <w:rsid w:val="002C2096"/>
    <w:rsid w:val="002C3C71"/>
    <w:rsid w:val="002C7908"/>
    <w:rsid w:val="002D0328"/>
    <w:rsid w:val="002D391B"/>
    <w:rsid w:val="002D4B1F"/>
    <w:rsid w:val="002D7D15"/>
    <w:rsid w:val="002E09F3"/>
    <w:rsid w:val="002E1B2E"/>
    <w:rsid w:val="002E27EB"/>
    <w:rsid w:val="002E285B"/>
    <w:rsid w:val="002E4EF4"/>
    <w:rsid w:val="002E78B6"/>
    <w:rsid w:val="002E7CB2"/>
    <w:rsid w:val="002F04AD"/>
    <w:rsid w:val="002F0F1A"/>
    <w:rsid w:val="002F0F1C"/>
    <w:rsid w:val="002F2A9D"/>
    <w:rsid w:val="002F31C2"/>
    <w:rsid w:val="002F7BF6"/>
    <w:rsid w:val="00303FDE"/>
    <w:rsid w:val="00313C5B"/>
    <w:rsid w:val="003140E8"/>
    <w:rsid w:val="003144B7"/>
    <w:rsid w:val="00321702"/>
    <w:rsid w:val="003231C7"/>
    <w:rsid w:val="00323839"/>
    <w:rsid w:val="00325BF2"/>
    <w:rsid w:val="003270C4"/>
    <w:rsid w:val="00331ED0"/>
    <w:rsid w:val="00332B0A"/>
    <w:rsid w:val="00333A41"/>
    <w:rsid w:val="00341036"/>
    <w:rsid w:val="00345434"/>
    <w:rsid w:val="00351C22"/>
    <w:rsid w:val="0035495B"/>
    <w:rsid w:val="00355A93"/>
    <w:rsid w:val="00360F30"/>
    <w:rsid w:val="00361522"/>
    <w:rsid w:val="0036362B"/>
    <w:rsid w:val="0037196E"/>
    <w:rsid w:val="0037442E"/>
    <w:rsid w:val="003744F5"/>
    <w:rsid w:val="00382C6A"/>
    <w:rsid w:val="00385D0B"/>
    <w:rsid w:val="003875A9"/>
    <w:rsid w:val="00387BDE"/>
    <w:rsid w:val="00390DD8"/>
    <w:rsid w:val="00394DC6"/>
    <w:rsid w:val="00397C3E"/>
    <w:rsid w:val="003A5F8B"/>
    <w:rsid w:val="003B1A09"/>
    <w:rsid w:val="003B3B09"/>
    <w:rsid w:val="003B4F77"/>
    <w:rsid w:val="003B6F02"/>
    <w:rsid w:val="003C0431"/>
    <w:rsid w:val="003C29BB"/>
    <w:rsid w:val="003C3EF2"/>
    <w:rsid w:val="003D3989"/>
    <w:rsid w:val="003D4CCA"/>
    <w:rsid w:val="003D52A6"/>
    <w:rsid w:val="003D6416"/>
    <w:rsid w:val="003E18FC"/>
    <w:rsid w:val="003E1D48"/>
    <w:rsid w:val="003E2CF4"/>
    <w:rsid w:val="003E711F"/>
    <w:rsid w:val="003F1D2B"/>
    <w:rsid w:val="003F49A6"/>
    <w:rsid w:val="003F518F"/>
    <w:rsid w:val="003F6BA7"/>
    <w:rsid w:val="003F7445"/>
    <w:rsid w:val="00405881"/>
    <w:rsid w:val="00411DF2"/>
    <w:rsid w:val="00411E8F"/>
    <w:rsid w:val="0041412B"/>
    <w:rsid w:val="004173BA"/>
    <w:rsid w:val="004247F5"/>
    <w:rsid w:val="00425154"/>
    <w:rsid w:val="0042527B"/>
    <w:rsid w:val="0042705B"/>
    <w:rsid w:val="00427EAC"/>
    <w:rsid w:val="00433E00"/>
    <w:rsid w:val="004431B4"/>
    <w:rsid w:val="00445604"/>
    <w:rsid w:val="00447BDA"/>
    <w:rsid w:val="00451158"/>
    <w:rsid w:val="00451804"/>
    <w:rsid w:val="00453C21"/>
    <w:rsid w:val="0045537F"/>
    <w:rsid w:val="00457DC7"/>
    <w:rsid w:val="004640B3"/>
    <w:rsid w:val="00467A2F"/>
    <w:rsid w:val="004704F4"/>
    <w:rsid w:val="00472BCC"/>
    <w:rsid w:val="00477699"/>
    <w:rsid w:val="00480710"/>
    <w:rsid w:val="004A25CD"/>
    <w:rsid w:val="004A26CC"/>
    <w:rsid w:val="004B2108"/>
    <w:rsid w:val="004B212A"/>
    <w:rsid w:val="004B3A2B"/>
    <w:rsid w:val="004B70D3"/>
    <w:rsid w:val="004C0219"/>
    <w:rsid w:val="004C312D"/>
    <w:rsid w:val="004D2C87"/>
    <w:rsid w:val="004D2D1B"/>
    <w:rsid w:val="004D32B8"/>
    <w:rsid w:val="004D5067"/>
    <w:rsid w:val="004D6838"/>
    <w:rsid w:val="004D72BC"/>
    <w:rsid w:val="004E469D"/>
    <w:rsid w:val="004E7F4F"/>
    <w:rsid w:val="004F03B2"/>
    <w:rsid w:val="004F094F"/>
    <w:rsid w:val="004F0AF7"/>
    <w:rsid w:val="004F2DDE"/>
    <w:rsid w:val="004F3AA8"/>
    <w:rsid w:val="004F4E53"/>
    <w:rsid w:val="004F5A55"/>
    <w:rsid w:val="004F6426"/>
    <w:rsid w:val="004F7826"/>
    <w:rsid w:val="0050097F"/>
    <w:rsid w:val="00505D83"/>
    <w:rsid w:val="00507A8F"/>
    <w:rsid w:val="00511872"/>
    <w:rsid w:val="00512879"/>
    <w:rsid w:val="00513EC1"/>
    <w:rsid w:val="00514B1F"/>
    <w:rsid w:val="00523C5C"/>
    <w:rsid w:val="00524884"/>
    <w:rsid w:val="00525E93"/>
    <w:rsid w:val="0052671D"/>
    <w:rsid w:val="005300C0"/>
    <w:rsid w:val="00533EF6"/>
    <w:rsid w:val="00540B41"/>
    <w:rsid w:val="00540E6B"/>
    <w:rsid w:val="0054109E"/>
    <w:rsid w:val="00542DCB"/>
    <w:rsid w:val="00543CC0"/>
    <w:rsid w:val="0055595D"/>
    <w:rsid w:val="00556A10"/>
    <w:rsid w:val="00557F50"/>
    <w:rsid w:val="005645FC"/>
    <w:rsid w:val="00571D3D"/>
    <w:rsid w:val="00573194"/>
    <w:rsid w:val="00574379"/>
    <w:rsid w:val="0058264B"/>
    <w:rsid w:val="00583F81"/>
    <w:rsid w:val="005850DF"/>
    <w:rsid w:val="00586368"/>
    <w:rsid w:val="005868AA"/>
    <w:rsid w:val="00590845"/>
    <w:rsid w:val="005944A0"/>
    <w:rsid w:val="00594726"/>
    <w:rsid w:val="005963C2"/>
    <w:rsid w:val="005A0D69"/>
    <w:rsid w:val="005A2CBF"/>
    <w:rsid w:val="005A31F4"/>
    <w:rsid w:val="005A73EA"/>
    <w:rsid w:val="005B45F7"/>
    <w:rsid w:val="005B63EA"/>
    <w:rsid w:val="005C15A7"/>
    <w:rsid w:val="005C1A88"/>
    <w:rsid w:val="005C5033"/>
    <w:rsid w:val="005D4E1B"/>
    <w:rsid w:val="005E751B"/>
    <w:rsid w:val="005F2751"/>
    <w:rsid w:val="005F3354"/>
    <w:rsid w:val="005F4AD6"/>
    <w:rsid w:val="0060005E"/>
    <w:rsid w:val="0060095B"/>
    <w:rsid w:val="00601266"/>
    <w:rsid w:val="00610221"/>
    <w:rsid w:val="00610543"/>
    <w:rsid w:val="00610E73"/>
    <w:rsid w:val="00615F9B"/>
    <w:rsid w:val="00616DF2"/>
    <w:rsid w:val="0062385D"/>
    <w:rsid w:val="006273A3"/>
    <w:rsid w:val="0063168D"/>
    <w:rsid w:val="00631846"/>
    <w:rsid w:val="0063406C"/>
    <w:rsid w:val="00635C79"/>
    <w:rsid w:val="006423A7"/>
    <w:rsid w:val="006455DF"/>
    <w:rsid w:val="00645AF6"/>
    <w:rsid w:val="00647025"/>
    <w:rsid w:val="0064730A"/>
    <w:rsid w:val="006507DA"/>
    <w:rsid w:val="006531A4"/>
    <w:rsid w:val="00660774"/>
    <w:rsid w:val="0066292C"/>
    <w:rsid w:val="0066389A"/>
    <w:rsid w:val="0066495C"/>
    <w:rsid w:val="00665CC7"/>
    <w:rsid w:val="00672612"/>
    <w:rsid w:val="00674ECC"/>
    <w:rsid w:val="00677F18"/>
    <w:rsid w:val="00684AE3"/>
    <w:rsid w:val="00692E1A"/>
    <w:rsid w:val="00693483"/>
    <w:rsid w:val="00695682"/>
    <w:rsid w:val="00696892"/>
    <w:rsid w:val="006A0A0A"/>
    <w:rsid w:val="006A0BF3"/>
    <w:rsid w:val="006A502B"/>
    <w:rsid w:val="006B0036"/>
    <w:rsid w:val="006B0DA6"/>
    <w:rsid w:val="006B3FA9"/>
    <w:rsid w:val="006C3055"/>
    <w:rsid w:val="006C547E"/>
    <w:rsid w:val="006C6A11"/>
    <w:rsid w:val="006D1898"/>
    <w:rsid w:val="006D2B51"/>
    <w:rsid w:val="006D5575"/>
    <w:rsid w:val="006D7191"/>
    <w:rsid w:val="006E21C4"/>
    <w:rsid w:val="006E42BE"/>
    <w:rsid w:val="006E5D4D"/>
    <w:rsid w:val="006E6D16"/>
    <w:rsid w:val="00703F2A"/>
    <w:rsid w:val="0070426E"/>
    <w:rsid w:val="00704C5D"/>
    <w:rsid w:val="007072BC"/>
    <w:rsid w:val="00715275"/>
    <w:rsid w:val="00721B44"/>
    <w:rsid w:val="007232A2"/>
    <w:rsid w:val="00726366"/>
    <w:rsid w:val="00731AB6"/>
    <w:rsid w:val="00733B6B"/>
    <w:rsid w:val="00740808"/>
    <w:rsid w:val="00740A1B"/>
    <w:rsid w:val="00742478"/>
    <w:rsid w:val="007467C4"/>
    <w:rsid w:val="00755702"/>
    <w:rsid w:val="007560DE"/>
    <w:rsid w:val="0076170F"/>
    <w:rsid w:val="0076669C"/>
    <w:rsid w:val="00766E46"/>
    <w:rsid w:val="00771018"/>
    <w:rsid w:val="00772CCB"/>
    <w:rsid w:val="00777193"/>
    <w:rsid w:val="00777727"/>
    <w:rsid w:val="00781087"/>
    <w:rsid w:val="0078166A"/>
    <w:rsid w:val="00782B79"/>
    <w:rsid w:val="00783811"/>
    <w:rsid w:val="007865E9"/>
    <w:rsid w:val="007902EA"/>
    <w:rsid w:val="0079237D"/>
    <w:rsid w:val="00792383"/>
    <w:rsid w:val="00794D5A"/>
    <w:rsid w:val="00794DD9"/>
    <w:rsid w:val="007965EF"/>
    <w:rsid w:val="007A060F"/>
    <w:rsid w:val="007A37DC"/>
    <w:rsid w:val="007B1C5E"/>
    <w:rsid w:val="007B350E"/>
    <w:rsid w:val="007C0FBC"/>
    <w:rsid w:val="007C29C9"/>
    <w:rsid w:val="007C35B8"/>
    <w:rsid w:val="007C36E3"/>
    <w:rsid w:val="007C3ABB"/>
    <w:rsid w:val="007C7134"/>
    <w:rsid w:val="007C7ECF"/>
    <w:rsid w:val="007D3D20"/>
    <w:rsid w:val="007D44F9"/>
    <w:rsid w:val="007D742E"/>
    <w:rsid w:val="007E3AFD"/>
    <w:rsid w:val="007E542E"/>
    <w:rsid w:val="007F7943"/>
    <w:rsid w:val="0080093B"/>
    <w:rsid w:val="00801DAD"/>
    <w:rsid w:val="00803189"/>
    <w:rsid w:val="00804E7A"/>
    <w:rsid w:val="00805FBB"/>
    <w:rsid w:val="00814292"/>
    <w:rsid w:val="008169A4"/>
    <w:rsid w:val="00822500"/>
    <w:rsid w:val="008278FE"/>
    <w:rsid w:val="00832598"/>
    <w:rsid w:val="008334D9"/>
    <w:rsid w:val="0083397E"/>
    <w:rsid w:val="0083534B"/>
    <w:rsid w:val="00842035"/>
    <w:rsid w:val="00842602"/>
    <w:rsid w:val="008449F0"/>
    <w:rsid w:val="00846F11"/>
    <w:rsid w:val="00847B45"/>
    <w:rsid w:val="008524DB"/>
    <w:rsid w:val="00863A66"/>
    <w:rsid w:val="008703D7"/>
    <w:rsid w:val="00870D47"/>
    <w:rsid w:val="008715E8"/>
    <w:rsid w:val="00874429"/>
    <w:rsid w:val="00875D22"/>
    <w:rsid w:val="00880D38"/>
    <w:rsid w:val="00883D9A"/>
    <w:rsid w:val="00886A62"/>
    <w:rsid w:val="00890578"/>
    <w:rsid w:val="008919EF"/>
    <w:rsid w:val="00892B20"/>
    <w:rsid w:val="008931BC"/>
    <w:rsid w:val="008956F0"/>
    <w:rsid w:val="0089695B"/>
    <w:rsid w:val="00897740"/>
    <w:rsid w:val="008A12EC"/>
    <w:rsid w:val="008A1DF5"/>
    <w:rsid w:val="008B14BE"/>
    <w:rsid w:val="008B19A6"/>
    <w:rsid w:val="008B4EFB"/>
    <w:rsid w:val="008B7615"/>
    <w:rsid w:val="008B78ED"/>
    <w:rsid w:val="008C21C8"/>
    <w:rsid w:val="008C6375"/>
    <w:rsid w:val="008C6A5B"/>
    <w:rsid w:val="008D441D"/>
    <w:rsid w:val="008D498D"/>
    <w:rsid w:val="008D6D36"/>
    <w:rsid w:val="008D791F"/>
    <w:rsid w:val="008E0582"/>
    <w:rsid w:val="008E0693"/>
    <w:rsid w:val="008E26A5"/>
    <w:rsid w:val="008E42D2"/>
    <w:rsid w:val="008E6328"/>
    <w:rsid w:val="008F578F"/>
    <w:rsid w:val="008F5D04"/>
    <w:rsid w:val="008F6B3F"/>
    <w:rsid w:val="00902F40"/>
    <w:rsid w:val="009038D3"/>
    <w:rsid w:val="009040EE"/>
    <w:rsid w:val="009057FD"/>
    <w:rsid w:val="00906FBA"/>
    <w:rsid w:val="009163E8"/>
    <w:rsid w:val="00921BD3"/>
    <w:rsid w:val="009228C7"/>
    <w:rsid w:val="00922A7F"/>
    <w:rsid w:val="00923A5E"/>
    <w:rsid w:val="00924FE7"/>
    <w:rsid w:val="00926E27"/>
    <w:rsid w:val="00931C8C"/>
    <w:rsid w:val="009430BF"/>
    <w:rsid w:val="00943D21"/>
    <w:rsid w:val="0094504B"/>
    <w:rsid w:val="00964A38"/>
    <w:rsid w:val="00966A9D"/>
    <w:rsid w:val="0096742B"/>
    <w:rsid w:val="00967C64"/>
    <w:rsid w:val="009718C5"/>
    <w:rsid w:val="00976AFF"/>
    <w:rsid w:val="009823BE"/>
    <w:rsid w:val="009839C1"/>
    <w:rsid w:val="00986AED"/>
    <w:rsid w:val="009924CF"/>
    <w:rsid w:val="00993130"/>
    <w:rsid w:val="00994100"/>
    <w:rsid w:val="009A04B7"/>
    <w:rsid w:val="009A2304"/>
    <w:rsid w:val="009A6B17"/>
    <w:rsid w:val="009A7E5C"/>
    <w:rsid w:val="009B052E"/>
    <w:rsid w:val="009B0AE4"/>
    <w:rsid w:val="009B253D"/>
    <w:rsid w:val="009B4E00"/>
    <w:rsid w:val="009B4FCF"/>
    <w:rsid w:val="009B7E04"/>
    <w:rsid w:val="009C4300"/>
    <w:rsid w:val="009D4C29"/>
    <w:rsid w:val="009E58E9"/>
    <w:rsid w:val="009E6803"/>
    <w:rsid w:val="009F0D35"/>
    <w:rsid w:val="009F6AD2"/>
    <w:rsid w:val="009F7C1B"/>
    <w:rsid w:val="00A00B5B"/>
    <w:rsid w:val="00A00D8D"/>
    <w:rsid w:val="00A01BB6"/>
    <w:rsid w:val="00A108A7"/>
    <w:rsid w:val="00A228DA"/>
    <w:rsid w:val="00A22B28"/>
    <w:rsid w:val="00A26DC0"/>
    <w:rsid w:val="00A3351E"/>
    <w:rsid w:val="00A36867"/>
    <w:rsid w:val="00A4303C"/>
    <w:rsid w:val="00A46CAF"/>
    <w:rsid w:val="00A47099"/>
    <w:rsid w:val="00A470FD"/>
    <w:rsid w:val="00A50B5E"/>
    <w:rsid w:val="00A52B5D"/>
    <w:rsid w:val="00A571FA"/>
    <w:rsid w:val="00A62DAB"/>
    <w:rsid w:val="00A6757A"/>
    <w:rsid w:val="00A726A6"/>
    <w:rsid w:val="00A74842"/>
    <w:rsid w:val="00A81440"/>
    <w:rsid w:val="00A818AD"/>
    <w:rsid w:val="00A8269A"/>
    <w:rsid w:val="00A86A50"/>
    <w:rsid w:val="00A9178A"/>
    <w:rsid w:val="00A92DEC"/>
    <w:rsid w:val="00A9515B"/>
    <w:rsid w:val="00A97535"/>
    <w:rsid w:val="00AA2BAA"/>
    <w:rsid w:val="00AA6516"/>
    <w:rsid w:val="00AA73E7"/>
    <w:rsid w:val="00AA73F1"/>
    <w:rsid w:val="00AB0E1A"/>
    <w:rsid w:val="00AB1A30"/>
    <w:rsid w:val="00AB3C36"/>
    <w:rsid w:val="00AB3D30"/>
    <w:rsid w:val="00AC4B09"/>
    <w:rsid w:val="00AC5A01"/>
    <w:rsid w:val="00AC6449"/>
    <w:rsid w:val="00AD10EB"/>
    <w:rsid w:val="00AD1ED3"/>
    <w:rsid w:val="00AD35F4"/>
    <w:rsid w:val="00AD3717"/>
    <w:rsid w:val="00AD6FCC"/>
    <w:rsid w:val="00AD74F4"/>
    <w:rsid w:val="00AE204F"/>
    <w:rsid w:val="00AE2741"/>
    <w:rsid w:val="00AE3FDF"/>
    <w:rsid w:val="00AE7982"/>
    <w:rsid w:val="00AF37DA"/>
    <w:rsid w:val="00AF5890"/>
    <w:rsid w:val="00B019C1"/>
    <w:rsid w:val="00B02001"/>
    <w:rsid w:val="00B03C50"/>
    <w:rsid w:val="00B055D7"/>
    <w:rsid w:val="00B0777D"/>
    <w:rsid w:val="00B07DDF"/>
    <w:rsid w:val="00B11093"/>
    <w:rsid w:val="00B11576"/>
    <w:rsid w:val="00B1195F"/>
    <w:rsid w:val="00B14D10"/>
    <w:rsid w:val="00B209C7"/>
    <w:rsid w:val="00B26480"/>
    <w:rsid w:val="00B3644F"/>
    <w:rsid w:val="00B36C55"/>
    <w:rsid w:val="00B4057A"/>
    <w:rsid w:val="00B40894"/>
    <w:rsid w:val="00B41039"/>
    <w:rsid w:val="00B41F37"/>
    <w:rsid w:val="00B42987"/>
    <w:rsid w:val="00B444AE"/>
    <w:rsid w:val="00B45E75"/>
    <w:rsid w:val="00B50876"/>
    <w:rsid w:val="00B51074"/>
    <w:rsid w:val="00B52E68"/>
    <w:rsid w:val="00B54DAA"/>
    <w:rsid w:val="00B552E0"/>
    <w:rsid w:val="00B558EA"/>
    <w:rsid w:val="00B55AB0"/>
    <w:rsid w:val="00B55EE5"/>
    <w:rsid w:val="00B61D42"/>
    <w:rsid w:val="00B67A43"/>
    <w:rsid w:val="00B67F9F"/>
    <w:rsid w:val="00B71D1F"/>
    <w:rsid w:val="00B72B25"/>
    <w:rsid w:val="00B72CFF"/>
    <w:rsid w:val="00B73DE6"/>
    <w:rsid w:val="00B761CD"/>
    <w:rsid w:val="00B76B66"/>
    <w:rsid w:val="00B84241"/>
    <w:rsid w:val="00B86EF0"/>
    <w:rsid w:val="00B96969"/>
    <w:rsid w:val="00B97900"/>
    <w:rsid w:val="00BA1229"/>
    <w:rsid w:val="00BA44A8"/>
    <w:rsid w:val="00BA49C5"/>
    <w:rsid w:val="00BA74C7"/>
    <w:rsid w:val="00BB0182"/>
    <w:rsid w:val="00BB2F4A"/>
    <w:rsid w:val="00BB637C"/>
    <w:rsid w:val="00BC1006"/>
    <w:rsid w:val="00BC786E"/>
    <w:rsid w:val="00BD1BF5"/>
    <w:rsid w:val="00BD5C92"/>
    <w:rsid w:val="00BE50E6"/>
    <w:rsid w:val="00BE7A0C"/>
    <w:rsid w:val="00BF2928"/>
    <w:rsid w:val="00BF5D60"/>
    <w:rsid w:val="00BF6691"/>
    <w:rsid w:val="00C028FC"/>
    <w:rsid w:val="00C037F2"/>
    <w:rsid w:val="00C0386D"/>
    <w:rsid w:val="00C065A1"/>
    <w:rsid w:val="00C06FB1"/>
    <w:rsid w:val="00C10ED5"/>
    <w:rsid w:val="00C12574"/>
    <w:rsid w:val="00C12CB3"/>
    <w:rsid w:val="00C151A6"/>
    <w:rsid w:val="00C16513"/>
    <w:rsid w:val="00C24098"/>
    <w:rsid w:val="00C2571F"/>
    <w:rsid w:val="00C30A4E"/>
    <w:rsid w:val="00C3483B"/>
    <w:rsid w:val="00C3641C"/>
    <w:rsid w:val="00C411F3"/>
    <w:rsid w:val="00C44105"/>
    <w:rsid w:val="00C52004"/>
    <w:rsid w:val="00C523EC"/>
    <w:rsid w:val="00C55A33"/>
    <w:rsid w:val="00C563A9"/>
    <w:rsid w:val="00C62191"/>
    <w:rsid w:val="00C62755"/>
    <w:rsid w:val="00C64D49"/>
    <w:rsid w:val="00C66692"/>
    <w:rsid w:val="00C66849"/>
    <w:rsid w:val="00C673B5"/>
    <w:rsid w:val="00C7063D"/>
    <w:rsid w:val="00C72339"/>
    <w:rsid w:val="00C820BC"/>
    <w:rsid w:val="00C82247"/>
    <w:rsid w:val="00C830BC"/>
    <w:rsid w:val="00C8524D"/>
    <w:rsid w:val="00C90904"/>
    <w:rsid w:val="00C91123"/>
    <w:rsid w:val="00C96CB0"/>
    <w:rsid w:val="00CA1595"/>
    <w:rsid w:val="00CA21C4"/>
    <w:rsid w:val="00CA5AD9"/>
    <w:rsid w:val="00CA5C68"/>
    <w:rsid w:val="00CA5DBF"/>
    <w:rsid w:val="00CA6CC2"/>
    <w:rsid w:val="00CA71FF"/>
    <w:rsid w:val="00CB2393"/>
    <w:rsid w:val="00CB2456"/>
    <w:rsid w:val="00CB5276"/>
    <w:rsid w:val="00CB5BFC"/>
    <w:rsid w:val="00CB68D7"/>
    <w:rsid w:val="00CB785B"/>
    <w:rsid w:val="00CC24CC"/>
    <w:rsid w:val="00CC7E68"/>
    <w:rsid w:val="00CD0F05"/>
    <w:rsid w:val="00CD15D5"/>
    <w:rsid w:val="00CD19D5"/>
    <w:rsid w:val="00CD3D74"/>
    <w:rsid w:val="00CD7132"/>
    <w:rsid w:val="00CE0E6F"/>
    <w:rsid w:val="00CE36BA"/>
    <w:rsid w:val="00CE3B21"/>
    <w:rsid w:val="00CE56FC"/>
    <w:rsid w:val="00CE7A4D"/>
    <w:rsid w:val="00CF32D2"/>
    <w:rsid w:val="00CF4CFE"/>
    <w:rsid w:val="00CF55E6"/>
    <w:rsid w:val="00D00E8E"/>
    <w:rsid w:val="00D02E0F"/>
    <w:rsid w:val="00D02F79"/>
    <w:rsid w:val="00D03EE8"/>
    <w:rsid w:val="00D10250"/>
    <w:rsid w:val="00D13535"/>
    <w:rsid w:val="00D1476E"/>
    <w:rsid w:val="00D15497"/>
    <w:rsid w:val="00D17B79"/>
    <w:rsid w:val="00D205F5"/>
    <w:rsid w:val="00D23FEA"/>
    <w:rsid w:val="00D269CA"/>
    <w:rsid w:val="00D30B48"/>
    <w:rsid w:val="00D3168A"/>
    <w:rsid w:val="00D3213F"/>
    <w:rsid w:val="00D350D1"/>
    <w:rsid w:val="00D46FAA"/>
    <w:rsid w:val="00D47A40"/>
    <w:rsid w:val="00D51D33"/>
    <w:rsid w:val="00D57132"/>
    <w:rsid w:val="00D57BB2"/>
    <w:rsid w:val="00D57E57"/>
    <w:rsid w:val="00D611DF"/>
    <w:rsid w:val="00D65405"/>
    <w:rsid w:val="00D66F95"/>
    <w:rsid w:val="00D70752"/>
    <w:rsid w:val="00D80E2D"/>
    <w:rsid w:val="00D824A6"/>
    <w:rsid w:val="00D84D5E"/>
    <w:rsid w:val="00D8560E"/>
    <w:rsid w:val="00D8758F"/>
    <w:rsid w:val="00DA4EDD"/>
    <w:rsid w:val="00DA6B78"/>
    <w:rsid w:val="00DB0671"/>
    <w:rsid w:val="00DB122B"/>
    <w:rsid w:val="00DC1D94"/>
    <w:rsid w:val="00DC42CF"/>
    <w:rsid w:val="00DC4D2A"/>
    <w:rsid w:val="00DC6191"/>
    <w:rsid w:val="00DC738A"/>
    <w:rsid w:val="00DC77A2"/>
    <w:rsid w:val="00DD382A"/>
    <w:rsid w:val="00DD592E"/>
    <w:rsid w:val="00DE057F"/>
    <w:rsid w:val="00DE2082"/>
    <w:rsid w:val="00DE2289"/>
    <w:rsid w:val="00DE499C"/>
    <w:rsid w:val="00DE69DB"/>
    <w:rsid w:val="00DF09A7"/>
    <w:rsid w:val="00DF0DE8"/>
    <w:rsid w:val="00DF2B51"/>
    <w:rsid w:val="00E001D6"/>
    <w:rsid w:val="00E00897"/>
    <w:rsid w:val="00E03A76"/>
    <w:rsid w:val="00E04410"/>
    <w:rsid w:val="00E07484"/>
    <w:rsid w:val="00E11351"/>
    <w:rsid w:val="00E114ED"/>
    <w:rsid w:val="00E17915"/>
    <w:rsid w:val="00E33F44"/>
    <w:rsid w:val="00E37D48"/>
    <w:rsid w:val="00E4225C"/>
    <w:rsid w:val="00E44879"/>
    <w:rsid w:val="00E61530"/>
    <w:rsid w:val="00E72914"/>
    <w:rsid w:val="00E75AE0"/>
    <w:rsid w:val="00E76B61"/>
    <w:rsid w:val="00E83C1F"/>
    <w:rsid w:val="00E85684"/>
    <w:rsid w:val="00E86008"/>
    <w:rsid w:val="00E868F8"/>
    <w:rsid w:val="00E8794B"/>
    <w:rsid w:val="00E97656"/>
    <w:rsid w:val="00EA004A"/>
    <w:rsid w:val="00EA172C"/>
    <w:rsid w:val="00EA259B"/>
    <w:rsid w:val="00EA35A3"/>
    <w:rsid w:val="00EA3E6A"/>
    <w:rsid w:val="00EA69CF"/>
    <w:rsid w:val="00EB0B22"/>
    <w:rsid w:val="00EB18EF"/>
    <w:rsid w:val="00EB2D66"/>
    <w:rsid w:val="00EB58F4"/>
    <w:rsid w:val="00EB7951"/>
    <w:rsid w:val="00ED6A79"/>
    <w:rsid w:val="00EE17DF"/>
    <w:rsid w:val="00EF1482"/>
    <w:rsid w:val="00EF4621"/>
    <w:rsid w:val="00EF4D52"/>
    <w:rsid w:val="00EF6312"/>
    <w:rsid w:val="00F00C4B"/>
    <w:rsid w:val="00F038B0"/>
    <w:rsid w:val="00F05F34"/>
    <w:rsid w:val="00F22B27"/>
    <w:rsid w:val="00F22D13"/>
    <w:rsid w:val="00F234A7"/>
    <w:rsid w:val="00F277B6"/>
    <w:rsid w:val="00F27DA5"/>
    <w:rsid w:val="00F3433D"/>
    <w:rsid w:val="00F37E07"/>
    <w:rsid w:val="00F4182A"/>
    <w:rsid w:val="00F449C6"/>
    <w:rsid w:val="00F464ED"/>
    <w:rsid w:val="00F54380"/>
    <w:rsid w:val="00F54B47"/>
    <w:rsid w:val="00F5538C"/>
    <w:rsid w:val="00F61247"/>
    <w:rsid w:val="00F61F61"/>
    <w:rsid w:val="00F63191"/>
    <w:rsid w:val="00F6702E"/>
    <w:rsid w:val="00F70E84"/>
    <w:rsid w:val="00F80685"/>
    <w:rsid w:val="00F94968"/>
    <w:rsid w:val="00FA092B"/>
    <w:rsid w:val="00FA4F6C"/>
    <w:rsid w:val="00FA6EFD"/>
    <w:rsid w:val="00FB2A8E"/>
    <w:rsid w:val="00FB3791"/>
    <w:rsid w:val="00FB6780"/>
    <w:rsid w:val="00FB74EA"/>
    <w:rsid w:val="00FC1262"/>
    <w:rsid w:val="00FD0ADB"/>
    <w:rsid w:val="00FD1424"/>
    <w:rsid w:val="00FD2C9E"/>
    <w:rsid w:val="00FD334A"/>
    <w:rsid w:val="00FD4786"/>
    <w:rsid w:val="00FD616C"/>
    <w:rsid w:val="00FE4BA2"/>
    <w:rsid w:val="00FE53F2"/>
    <w:rsid w:val="00FF0A00"/>
    <w:rsid w:val="00FF1C57"/>
    <w:rsid w:val="00FF25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6698E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D7132"/>
    <w:rPr>
      <w:sz w:val="24"/>
      <w:szCs w:val="24"/>
    </w:rPr>
  </w:style>
  <w:style w:type="paragraph" w:styleId="Heading1">
    <w:name w:val="heading 1"/>
    <w:basedOn w:val="Normal"/>
    <w:next w:val="BodyText"/>
    <w:link w:val="Heading1Char"/>
    <w:uiPriority w:val="9"/>
    <w:qFormat/>
    <w:rsid w:val="00CD7132"/>
    <w:pPr>
      <w:keepNext/>
      <w:spacing w:after="240"/>
      <w:jc w:val="both"/>
      <w:outlineLvl w:val="0"/>
    </w:pPr>
    <w:rPr>
      <w:rFonts w:cs="Arial"/>
      <w:bCs/>
      <w:kern w:val="32"/>
      <w:szCs w:val="32"/>
    </w:rPr>
  </w:style>
  <w:style w:type="paragraph" w:styleId="Heading2">
    <w:name w:val="heading 2"/>
    <w:basedOn w:val="Normal"/>
    <w:next w:val="BodyText"/>
    <w:link w:val="Heading2Char"/>
    <w:uiPriority w:val="9"/>
    <w:qFormat/>
    <w:rsid w:val="00CD7132"/>
    <w:pPr>
      <w:keepNext/>
      <w:spacing w:after="240"/>
      <w:jc w:val="both"/>
      <w:outlineLvl w:val="1"/>
    </w:pPr>
    <w:rPr>
      <w:rFonts w:cs="Arial"/>
      <w:bCs/>
      <w:iCs/>
      <w:szCs w:val="28"/>
    </w:rPr>
  </w:style>
  <w:style w:type="paragraph" w:styleId="Heading3">
    <w:name w:val="heading 3"/>
    <w:basedOn w:val="BodyText"/>
    <w:next w:val="BodyText"/>
    <w:link w:val="Heading3Char"/>
    <w:uiPriority w:val="9"/>
    <w:qFormat/>
    <w:rsid w:val="00CD7132"/>
    <w:pPr>
      <w:spacing w:after="240"/>
      <w:ind w:firstLine="720"/>
      <w:jc w:val="both"/>
      <w:outlineLvl w:val="2"/>
    </w:pPr>
  </w:style>
  <w:style w:type="paragraph" w:styleId="Heading4">
    <w:name w:val="heading 4"/>
    <w:basedOn w:val="Normal"/>
    <w:next w:val="Normal"/>
    <w:link w:val="Heading4Char"/>
    <w:uiPriority w:val="9"/>
    <w:qFormat/>
    <w:rsid w:val="00CD7132"/>
    <w:pPr>
      <w:keepNext/>
      <w:spacing w:before="240" w:after="60"/>
      <w:outlineLvl w:val="3"/>
    </w:pPr>
    <w:rPr>
      <w:b/>
      <w:bCs/>
      <w:sz w:val="28"/>
      <w:szCs w:val="28"/>
    </w:rPr>
  </w:style>
  <w:style w:type="paragraph" w:styleId="Heading5">
    <w:name w:val="heading 5"/>
    <w:basedOn w:val="Normal"/>
    <w:next w:val="Normal"/>
    <w:link w:val="Heading5Char"/>
    <w:uiPriority w:val="9"/>
    <w:qFormat/>
    <w:rsid w:val="00CD7132"/>
    <w:pPr>
      <w:spacing w:before="240" w:after="60"/>
      <w:outlineLvl w:val="4"/>
    </w:pPr>
    <w:rPr>
      <w:b/>
      <w:bCs/>
      <w:i/>
      <w:iCs/>
      <w:sz w:val="26"/>
      <w:szCs w:val="26"/>
    </w:rPr>
  </w:style>
  <w:style w:type="paragraph" w:styleId="Heading6">
    <w:name w:val="heading 6"/>
    <w:basedOn w:val="Normal"/>
    <w:next w:val="Normal"/>
    <w:link w:val="Heading6Char"/>
    <w:uiPriority w:val="9"/>
    <w:qFormat/>
    <w:rsid w:val="00CD7132"/>
    <w:pPr>
      <w:spacing w:before="240" w:after="60"/>
      <w:outlineLvl w:val="5"/>
    </w:pPr>
    <w:rPr>
      <w:b/>
      <w:bCs/>
      <w:sz w:val="22"/>
      <w:szCs w:val="22"/>
    </w:rPr>
  </w:style>
  <w:style w:type="paragraph" w:styleId="Heading7">
    <w:name w:val="heading 7"/>
    <w:basedOn w:val="Normal"/>
    <w:next w:val="Normal"/>
    <w:link w:val="Heading7Char"/>
    <w:uiPriority w:val="9"/>
    <w:qFormat/>
    <w:rsid w:val="00CD7132"/>
    <w:pPr>
      <w:spacing w:before="240" w:after="60"/>
      <w:outlineLvl w:val="6"/>
    </w:pPr>
  </w:style>
  <w:style w:type="paragraph" w:styleId="Heading8">
    <w:name w:val="heading 8"/>
    <w:basedOn w:val="Normal"/>
    <w:next w:val="Normal"/>
    <w:link w:val="Heading8Char"/>
    <w:uiPriority w:val="9"/>
    <w:qFormat/>
    <w:rsid w:val="00CD7132"/>
    <w:pPr>
      <w:spacing w:before="240" w:after="60"/>
      <w:outlineLvl w:val="7"/>
    </w:pPr>
    <w:rPr>
      <w:i/>
      <w:iCs/>
    </w:rPr>
  </w:style>
  <w:style w:type="paragraph" w:styleId="Heading9">
    <w:name w:val="heading 9"/>
    <w:basedOn w:val="Normal"/>
    <w:next w:val="Normal"/>
    <w:link w:val="Heading9Char"/>
    <w:uiPriority w:val="9"/>
    <w:qFormat/>
    <w:rsid w:val="00CD713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D7132"/>
    <w:pPr>
      <w:tabs>
        <w:tab w:val="center" w:pos="4320"/>
        <w:tab w:val="right" w:pos="8640"/>
      </w:tabs>
    </w:pPr>
  </w:style>
  <w:style w:type="paragraph" w:customStyle="1" w:styleId="OrderBody">
    <w:name w:val="Order Body"/>
    <w:basedOn w:val="Normal"/>
    <w:link w:val="OrderBodyChar"/>
    <w:rsid w:val="00CD7132"/>
    <w:pPr>
      <w:jc w:val="both"/>
    </w:pPr>
  </w:style>
  <w:style w:type="character" w:customStyle="1" w:styleId="OrderBodyChar">
    <w:name w:val="Order Body Char"/>
    <w:link w:val="OrderBody"/>
    <w:rsid w:val="00CD7132"/>
    <w:rPr>
      <w:sz w:val="24"/>
      <w:szCs w:val="24"/>
    </w:rPr>
  </w:style>
  <w:style w:type="paragraph" w:customStyle="1" w:styleId="OrderHeader">
    <w:name w:val="Order Header"/>
    <w:basedOn w:val="Header"/>
    <w:rsid w:val="00CD7132"/>
    <w:pPr>
      <w:jc w:val="both"/>
    </w:pPr>
  </w:style>
  <w:style w:type="character" w:styleId="PageNumber">
    <w:name w:val="page number"/>
    <w:rsid w:val="00CD7132"/>
  </w:style>
  <w:style w:type="paragraph" w:styleId="Header">
    <w:name w:val="header"/>
    <w:basedOn w:val="Normal"/>
    <w:rsid w:val="00CD7132"/>
    <w:pPr>
      <w:tabs>
        <w:tab w:val="center" w:pos="4320"/>
        <w:tab w:val="right" w:pos="8640"/>
      </w:tabs>
    </w:pPr>
  </w:style>
  <w:style w:type="paragraph" w:customStyle="1" w:styleId="CenterUnderline">
    <w:name w:val="CenterUnderline"/>
    <w:basedOn w:val="Normal"/>
    <w:rsid w:val="00CD7132"/>
    <w:pPr>
      <w:jc w:val="center"/>
    </w:pPr>
    <w:rPr>
      <w:u w:val="single"/>
    </w:rPr>
  </w:style>
  <w:style w:type="character" w:styleId="FootnoteReference">
    <w:name w:val="footnote reference"/>
    <w:semiHidden/>
    <w:rsid w:val="00CD7132"/>
    <w:rPr>
      <w:vertAlign w:val="superscript"/>
    </w:rPr>
  </w:style>
  <w:style w:type="paragraph" w:styleId="FootnoteText">
    <w:name w:val="footnote text"/>
    <w:basedOn w:val="Normal"/>
    <w:rsid w:val="00CD7132"/>
    <w:pPr>
      <w:jc w:val="both"/>
    </w:pPr>
    <w:rPr>
      <w:sz w:val="20"/>
      <w:szCs w:val="20"/>
    </w:rPr>
  </w:style>
  <w:style w:type="paragraph" w:customStyle="1" w:styleId="Level3">
    <w:name w:val="Level 3"/>
    <w:basedOn w:val="Normal"/>
    <w:rsid w:val="00CD7132"/>
    <w:pPr>
      <w:widowControl w:val="0"/>
      <w:autoSpaceDE w:val="0"/>
      <w:autoSpaceDN w:val="0"/>
      <w:adjustRightInd w:val="0"/>
      <w:ind w:left="2160" w:hanging="720"/>
      <w:outlineLvl w:val="2"/>
    </w:pPr>
  </w:style>
  <w:style w:type="paragraph" w:customStyle="1" w:styleId="OrderDouble">
    <w:name w:val="Order Double"/>
    <w:basedOn w:val="OrderBody"/>
    <w:rsid w:val="00CD7132"/>
    <w:pPr>
      <w:spacing w:line="480" w:lineRule="auto"/>
      <w:jc w:val="left"/>
    </w:pPr>
  </w:style>
  <w:style w:type="paragraph" w:customStyle="1" w:styleId="OrderDoubleJustified">
    <w:name w:val="Order Double Justified"/>
    <w:basedOn w:val="OrderDouble"/>
    <w:rsid w:val="00CD7132"/>
    <w:pPr>
      <w:jc w:val="both"/>
    </w:pPr>
  </w:style>
  <w:style w:type="paragraph" w:customStyle="1" w:styleId="OrderHanging">
    <w:name w:val="Order Hanging"/>
    <w:basedOn w:val="Normal"/>
    <w:rsid w:val="00CD7132"/>
    <w:pPr>
      <w:ind w:left="1440" w:hanging="1440"/>
      <w:jc w:val="both"/>
    </w:pPr>
    <w:rPr>
      <w:szCs w:val="20"/>
    </w:rPr>
  </w:style>
  <w:style w:type="paragraph" w:customStyle="1" w:styleId="OrderHanging2">
    <w:name w:val="Order Hanging 2"/>
    <w:basedOn w:val="Normal"/>
    <w:rsid w:val="00CD7132"/>
    <w:pPr>
      <w:ind w:left="2880" w:hanging="2880"/>
      <w:jc w:val="both"/>
    </w:pPr>
  </w:style>
  <w:style w:type="paragraph" w:customStyle="1" w:styleId="OrderHeading">
    <w:name w:val="Order Heading"/>
    <w:basedOn w:val="Normal"/>
    <w:rsid w:val="00CD7132"/>
    <w:pPr>
      <w:jc w:val="center"/>
    </w:pPr>
  </w:style>
  <w:style w:type="paragraph" w:customStyle="1" w:styleId="OrderSigInfo">
    <w:name w:val="Order Sig Info"/>
    <w:basedOn w:val="OrderBody"/>
    <w:next w:val="OrderBody"/>
    <w:rsid w:val="00CD7132"/>
    <w:pPr>
      <w:ind w:left="4464"/>
    </w:pPr>
    <w:rPr>
      <w:szCs w:val="20"/>
    </w:rPr>
  </w:style>
  <w:style w:type="paragraph" w:customStyle="1" w:styleId="OrderFootNote">
    <w:name w:val="OrderFootNote"/>
    <w:basedOn w:val="FootnoteText"/>
    <w:rsid w:val="00CD7132"/>
    <w:pPr>
      <w:spacing w:after="240"/>
      <w:ind w:firstLine="432"/>
    </w:pPr>
  </w:style>
  <w:style w:type="table" w:styleId="TableGrid">
    <w:name w:val="Table Grid"/>
    <w:basedOn w:val="TableNormal"/>
    <w:rsid w:val="00CD7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rtificateofServiceBody">
    <w:name w:val="Certificate of Service Body"/>
    <w:basedOn w:val="Normal"/>
    <w:next w:val="Normal"/>
    <w:rsid w:val="00CD7132"/>
    <w:pPr>
      <w:jc w:val="both"/>
    </w:pPr>
  </w:style>
  <w:style w:type="character" w:customStyle="1" w:styleId="Heading1Char">
    <w:name w:val="Heading 1 Char"/>
    <w:link w:val="Heading1"/>
    <w:uiPriority w:val="9"/>
    <w:rsid w:val="00CD7132"/>
    <w:rPr>
      <w:rFonts w:cs="Arial"/>
      <w:bCs/>
      <w:kern w:val="32"/>
      <w:sz w:val="24"/>
      <w:szCs w:val="32"/>
    </w:rPr>
  </w:style>
  <w:style w:type="character" w:customStyle="1" w:styleId="Heading9Char">
    <w:name w:val="Heading 9 Char"/>
    <w:link w:val="Heading9"/>
    <w:uiPriority w:val="9"/>
    <w:rsid w:val="00CD7132"/>
    <w:rPr>
      <w:rFonts w:ascii="Arial" w:hAnsi="Arial" w:cs="Arial"/>
      <w:sz w:val="22"/>
      <w:szCs w:val="22"/>
    </w:rPr>
  </w:style>
  <w:style w:type="paragraph" w:styleId="BodyText">
    <w:name w:val="Body Text"/>
    <w:basedOn w:val="Normal"/>
    <w:link w:val="BodyTextChar"/>
    <w:uiPriority w:val="99"/>
    <w:rsid w:val="00CD7132"/>
    <w:pPr>
      <w:spacing w:after="120"/>
    </w:pPr>
  </w:style>
  <w:style w:type="character" w:customStyle="1" w:styleId="BodyTextChar">
    <w:name w:val="Body Text Char"/>
    <w:link w:val="BodyText"/>
    <w:uiPriority w:val="99"/>
    <w:rsid w:val="00CD7132"/>
    <w:rPr>
      <w:sz w:val="24"/>
      <w:szCs w:val="24"/>
    </w:rPr>
  </w:style>
  <w:style w:type="character" w:customStyle="1" w:styleId="Heading2Char">
    <w:name w:val="Heading 2 Char"/>
    <w:link w:val="Heading2"/>
    <w:uiPriority w:val="9"/>
    <w:rsid w:val="00CD7132"/>
    <w:rPr>
      <w:rFonts w:cs="Arial"/>
      <w:bCs/>
      <w:iCs/>
      <w:sz w:val="24"/>
      <w:szCs w:val="28"/>
    </w:rPr>
  </w:style>
  <w:style w:type="character" w:customStyle="1" w:styleId="Heading3Char">
    <w:name w:val="Heading 3 Char"/>
    <w:link w:val="Heading3"/>
    <w:uiPriority w:val="9"/>
    <w:rsid w:val="00CD7132"/>
    <w:rPr>
      <w:sz w:val="24"/>
      <w:szCs w:val="24"/>
    </w:rPr>
  </w:style>
  <w:style w:type="character" w:customStyle="1" w:styleId="Heading4Char">
    <w:name w:val="Heading 4 Char"/>
    <w:link w:val="Heading4"/>
    <w:uiPriority w:val="9"/>
    <w:rsid w:val="00CD7132"/>
    <w:rPr>
      <w:b/>
      <w:bCs/>
      <w:sz w:val="28"/>
      <w:szCs w:val="28"/>
    </w:rPr>
  </w:style>
  <w:style w:type="character" w:customStyle="1" w:styleId="Heading5Char">
    <w:name w:val="Heading 5 Char"/>
    <w:link w:val="Heading5"/>
    <w:uiPriority w:val="9"/>
    <w:rsid w:val="00CD7132"/>
    <w:rPr>
      <w:b/>
      <w:bCs/>
      <w:i/>
      <w:iCs/>
      <w:sz w:val="26"/>
      <w:szCs w:val="26"/>
    </w:rPr>
  </w:style>
  <w:style w:type="character" w:customStyle="1" w:styleId="Heading6Char">
    <w:name w:val="Heading 6 Char"/>
    <w:link w:val="Heading6"/>
    <w:uiPriority w:val="9"/>
    <w:rsid w:val="00CD7132"/>
    <w:rPr>
      <w:b/>
      <w:bCs/>
      <w:sz w:val="22"/>
      <w:szCs w:val="22"/>
    </w:rPr>
  </w:style>
  <w:style w:type="character" w:customStyle="1" w:styleId="Heading7Char">
    <w:name w:val="Heading 7 Char"/>
    <w:link w:val="Heading7"/>
    <w:uiPriority w:val="9"/>
    <w:rsid w:val="00CD7132"/>
    <w:rPr>
      <w:sz w:val="24"/>
      <w:szCs w:val="24"/>
    </w:rPr>
  </w:style>
  <w:style w:type="character" w:customStyle="1" w:styleId="Heading8Char">
    <w:name w:val="Heading 8 Char"/>
    <w:link w:val="Heading8"/>
    <w:uiPriority w:val="9"/>
    <w:rsid w:val="00CD7132"/>
    <w:rPr>
      <w:i/>
      <w:iCs/>
      <w:sz w:val="24"/>
      <w:szCs w:val="24"/>
    </w:rPr>
  </w:style>
  <w:style w:type="character" w:styleId="Hyperlink">
    <w:name w:val="Hyperlink"/>
    <w:uiPriority w:val="99"/>
    <w:rsid w:val="009B7E04"/>
    <w:rPr>
      <w:color w:val="0000FF"/>
      <w:u w:val="single"/>
    </w:rPr>
  </w:style>
  <w:style w:type="paragraph" w:customStyle="1" w:styleId="Rule">
    <w:name w:val="Rule"/>
    <w:link w:val="RuleChar"/>
    <w:qFormat/>
    <w:rsid w:val="009B7E04"/>
    <w:pPr>
      <w:widowControl w:val="0"/>
      <w:tabs>
        <w:tab w:val="left" w:pos="720"/>
      </w:tabs>
      <w:spacing w:line="536" w:lineRule="exact"/>
    </w:pPr>
    <w:rPr>
      <w:sz w:val="24"/>
      <w:szCs w:val="24"/>
    </w:rPr>
  </w:style>
  <w:style w:type="character" w:customStyle="1" w:styleId="RuleChar">
    <w:name w:val="Rule Char"/>
    <w:link w:val="Rule"/>
    <w:rsid w:val="009B7E04"/>
    <w:rPr>
      <w:sz w:val="24"/>
      <w:szCs w:val="24"/>
    </w:rPr>
  </w:style>
  <w:style w:type="paragraph" w:styleId="Title">
    <w:name w:val="Title"/>
    <w:basedOn w:val="Normal"/>
    <w:next w:val="Normal"/>
    <w:link w:val="TitleChar"/>
    <w:uiPriority w:val="10"/>
    <w:qFormat/>
    <w:rsid w:val="009B7E04"/>
    <w:pPr>
      <w:spacing w:after="80"/>
      <w:contextualSpacing/>
    </w:pPr>
    <w:rPr>
      <w:rFonts w:ascii="Aptos Display" w:hAnsi="Aptos Display"/>
      <w:spacing w:val="-10"/>
      <w:kern w:val="28"/>
      <w:sz w:val="56"/>
      <w:szCs w:val="56"/>
    </w:rPr>
  </w:style>
  <w:style w:type="character" w:customStyle="1" w:styleId="TitleChar">
    <w:name w:val="Title Char"/>
    <w:basedOn w:val="DefaultParagraphFont"/>
    <w:link w:val="Title"/>
    <w:uiPriority w:val="10"/>
    <w:rsid w:val="009B7E04"/>
    <w:rPr>
      <w:rFonts w:ascii="Aptos Display" w:hAnsi="Aptos Display"/>
      <w:spacing w:val="-10"/>
      <w:kern w:val="28"/>
      <w:sz w:val="56"/>
      <w:szCs w:val="56"/>
    </w:rPr>
  </w:style>
  <w:style w:type="paragraph" w:styleId="Subtitle">
    <w:name w:val="Subtitle"/>
    <w:basedOn w:val="Normal"/>
    <w:next w:val="Normal"/>
    <w:link w:val="SubtitleChar"/>
    <w:uiPriority w:val="11"/>
    <w:qFormat/>
    <w:rsid w:val="009B7E04"/>
    <w:pPr>
      <w:numPr>
        <w:ilvl w:val="1"/>
      </w:numPr>
      <w:spacing w:after="160"/>
    </w:pPr>
    <w:rPr>
      <w:rFonts w:ascii="Aptos" w:hAnsi="Aptos"/>
      <w:color w:val="595959"/>
      <w:spacing w:val="15"/>
      <w:sz w:val="28"/>
      <w:szCs w:val="28"/>
    </w:rPr>
  </w:style>
  <w:style w:type="character" w:customStyle="1" w:styleId="SubtitleChar">
    <w:name w:val="Subtitle Char"/>
    <w:basedOn w:val="DefaultParagraphFont"/>
    <w:link w:val="Subtitle"/>
    <w:uiPriority w:val="11"/>
    <w:rsid w:val="009B7E04"/>
    <w:rPr>
      <w:rFonts w:ascii="Aptos" w:hAnsi="Aptos"/>
      <w:color w:val="595959"/>
      <w:spacing w:val="15"/>
      <w:sz w:val="28"/>
      <w:szCs w:val="28"/>
    </w:rPr>
  </w:style>
  <w:style w:type="paragraph" w:styleId="Quote">
    <w:name w:val="Quote"/>
    <w:basedOn w:val="Normal"/>
    <w:next w:val="Normal"/>
    <w:link w:val="QuoteChar"/>
    <w:uiPriority w:val="29"/>
    <w:qFormat/>
    <w:rsid w:val="009B7E04"/>
    <w:pPr>
      <w:spacing w:before="160" w:after="160"/>
      <w:jc w:val="center"/>
    </w:pPr>
    <w:rPr>
      <w:rFonts w:eastAsia="Aptos"/>
      <w:i/>
      <w:iCs/>
      <w:color w:val="404040"/>
      <w:sz w:val="20"/>
    </w:rPr>
  </w:style>
  <w:style w:type="character" w:customStyle="1" w:styleId="QuoteChar">
    <w:name w:val="Quote Char"/>
    <w:basedOn w:val="DefaultParagraphFont"/>
    <w:link w:val="Quote"/>
    <w:uiPriority w:val="29"/>
    <w:rsid w:val="009B7E04"/>
    <w:rPr>
      <w:rFonts w:eastAsia="Aptos"/>
      <w:i/>
      <w:iCs/>
      <w:color w:val="404040"/>
      <w:szCs w:val="24"/>
    </w:rPr>
  </w:style>
  <w:style w:type="paragraph" w:styleId="ListParagraph">
    <w:name w:val="List Paragraph"/>
    <w:basedOn w:val="Normal"/>
    <w:uiPriority w:val="34"/>
    <w:qFormat/>
    <w:rsid w:val="009B7E04"/>
    <w:pPr>
      <w:ind w:left="720"/>
      <w:contextualSpacing/>
    </w:pPr>
    <w:rPr>
      <w:rFonts w:eastAsia="Aptos"/>
      <w:sz w:val="20"/>
    </w:rPr>
  </w:style>
  <w:style w:type="character" w:styleId="IntenseEmphasis">
    <w:name w:val="Intense Emphasis"/>
    <w:uiPriority w:val="21"/>
    <w:qFormat/>
    <w:rsid w:val="009B7E04"/>
    <w:rPr>
      <w:i/>
      <w:iCs/>
      <w:color w:val="0F4761"/>
    </w:rPr>
  </w:style>
  <w:style w:type="paragraph" w:styleId="IntenseQuote">
    <w:name w:val="Intense Quote"/>
    <w:basedOn w:val="Normal"/>
    <w:next w:val="Normal"/>
    <w:link w:val="IntenseQuoteChar"/>
    <w:uiPriority w:val="30"/>
    <w:qFormat/>
    <w:rsid w:val="009B7E04"/>
    <w:pPr>
      <w:pBdr>
        <w:top w:val="single" w:sz="4" w:space="10" w:color="0F4761"/>
        <w:bottom w:val="single" w:sz="4" w:space="10" w:color="0F4761"/>
      </w:pBdr>
      <w:spacing w:before="360" w:after="360"/>
      <w:ind w:left="864" w:right="864"/>
      <w:jc w:val="center"/>
    </w:pPr>
    <w:rPr>
      <w:rFonts w:eastAsia="Aptos"/>
      <w:i/>
      <w:iCs/>
      <w:color w:val="0F4761"/>
      <w:sz w:val="20"/>
    </w:rPr>
  </w:style>
  <w:style w:type="character" w:customStyle="1" w:styleId="IntenseQuoteChar">
    <w:name w:val="Intense Quote Char"/>
    <w:basedOn w:val="DefaultParagraphFont"/>
    <w:link w:val="IntenseQuote"/>
    <w:uiPriority w:val="30"/>
    <w:rsid w:val="009B7E04"/>
    <w:rPr>
      <w:rFonts w:eastAsia="Aptos"/>
      <w:i/>
      <w:iCs/>
      <w:color w:val="0F4761"/>
      <w:szCs w:val="24"/>
    </w:rPr>
  </w:style>
  <w:style w:type="character" w:styleId="IntenseReference">
    <w:name w:val="Intense Reference"/>
    <w:uiPriority w:val="32"/>
    <w:qFormat/>
    <w:rsid w:val="009B7E04"/>
    <w:rPr>
      <w:b/>
      <w:bCs/>
      <w:smallCaps/>
      <w:color w:val="0F4761"/>
      <w:spacing w:val="5"/>
    </w:rPr>
  </w:style>
  <w:style w:type="paragraph" w:customStyle="1" w:styleId="msonormal0">
    <w:name w:val="msonormal"/>
    <w:basedOn w:val="Normal"/>
    <w:rsid w:val="009B7E04"/>
    <w:pPr>
      <w:spacing w:before="100" w:beforeAutospacing="1" w:after="100" w:afterAutospacing="1"/>
    </w:pPr>
  </w:style>
  <w:style w:type="paragraph" w:customStyle="1" w:styleId="margin">
    <w:name w:val="margin"/>
    <w:basedOn w:val="Normal"/>
    <w:rsid w:val="009B7E04"/>
    <w:pPr>
      <w:spacing w:before="100" w:beforeAutospacing="1" w:after="100" w:afterAutospacing="1"/>
    </w:pPr>
  </w:style>
  <w:style w:type="character" w:styleId="FollowedHyperlink">
    <w:name w:val="FollowedHyperlink"/>
    <w:uiPriority w:val="99"/>
    <w:semiHidden/>
    <w:unhideWhenUsed/>
    <w:rsid w:val="009B7E04"/>
    <w:rPr>
      <w:color w:val="800080"/>
      <w:u w:val="single"/>
    </w:rPr>
  </w:style>
  <w:style w:type="character" w:styleId="CommentReference">
    <w:name w:val="annotation reference"/>
    <w:basedOn w:val="DefaultParagraphFont"/>
    <w:uiPriority w:val="99"/>
    <w:semiHidden/>
    <w:unhideWhenUsed/>
    <w:rsid w:val="009B7E04"/>
  </w:style>
  <w:style w:type="paragraph" w:styleId="NoSpacing">
    <w:name w:val="No Spacing"/>
    <w:basedOn w:val="Normal"/>
    <w:uiPriority w:val="1"/>
    <w:qFormat/>
    <w:rsid w:val="009B7E04"/>
    <w:pPr>
      <w:spacing w:before="100" w:beforeAutospacing="1" w:after="100" w:afterAutospacing="1"/>
    </w:pPr>
  </w:style>
  <w:style w:type="paragraph" w:styleId="NormalWeb">
    <w:name w:val="Normal (Web)"/>
    <w:basedOn w:val="Normal"/>
    <w:uiPriority w:val="99"/>
    <w:semiHidden/>
    <w:unhideWhenUsed/>
    <w:rsid w:val="009B7E04"/>
    <w:pPr>
      <w:spacing w:before="100" w:beforeAutospacing="1" w:after="100" w:afterAutospacing="1"/>
    </w:pPr>
  </w:style>
  <w:style w:type="paragraph" w:customStyle="1" w:styleId="rule0">
    <w:name w:val="rule"/>
    <w:basedOn w:val="Normal"/>
    <w:rsid w:val="009B7E04"/>
    <w:pPr>
      <w:spacing w:before="100" w:beforeAutospacing="1" w:after="100" w:afterAutospacing="1"/>
    </w:pPr>
  </w:style>
  <w:style w:type="paragraph" w:styleId="CommentText">
    <w:name w:val="annotation text"/>
    <w:basedOn w:val="Normal"/>
    <w:link w:val="CommentTextChar"/>
    <w:uiPriority w:val="99"/>
    <w:unhideWhenUsed/>
    <w:rsid w:val="009B7E04"/>
    <w:rPr>
      <w:rFonts w:eastAsia="Aptos"/>
      <w:sz w:val="20"/>
      <w:szCs w:val="20"/>
    </w:rPr>
  </w:style>
  <w:style w:type="character" w:customStyle="1" w:styleId="CommentTextChar">
    <w:name w:val="Comment Text Char"/>
    <w:basedOn w:val="DefaultParagraphFont"/>
    <w:link w:val="CommentText"/>
    <w:uiPriority w:val="99"/>
    <w:rsid w:val="009B7E04"/>
    <w:rPr>
      <w:rFonts w:eastAsia="Aptos"/>
    </w:rPr>
  </w:style>
  <w:style w:type="paragraph" w:styleId="CommentSubject">
    <w:name w:val="annotation subject"/>
    <w:basedOn w:val="CommentText"/>
    <w:next w:val="CommentText"/>
    <w:link w:val="CommentSubjectChar"/>
    <w:uiPriority w:val="99"/>
    <w:semiHidden/>
    <w:unhideWhenUsed/>
    <w:rsid w:val="009B7E04"/>
    <w:rPr>
      <w:b/>
      <w:bCs/>
    </w:rPr>
  </w:style>
  <w:style w:type="character" w:customStyle="1" w:styleId="CommentSubjectChar">
    <w:name w:val="Comment Subject Char"/>
    <w:basedOn w:val="CommentTextChar"/>
    <w:link w:val="CommentSubject"/>
    <w:uiPriority w:val="99"/>
    <w:semiHidden/>
    <w:rsid w:val="009B7E04"/>
    <w:rPr>
      <w:rFonts w:eastAsia="Aptos"/>
      <w:b/>
      <w:bCs/>
    </w:rPr>
  </w:style>
  <w:style w:type="character" w:styleId="UnresolvedMention">
    <w:name w:val="Unresolved Mention"/>
    <w:uiPriority w:val="99"/>
    <w:semiHidden/>
    <w:unhideWhenUsed/>
    <w:rsid w:val="009B7E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42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flrules.org/gateway/ruleNo.asp?id=25-6.0435" TargetMode="External"/><Relationship Id="rId13" Type="http://schemas.openxmlformats.org/officeDocument/2006/relationships/hyperlink" Target="https://flrules.org/gateway/statute.asp?id=%20366.04(1)" TargetMode="External"/><Relationship Id="rId18" Type="http://schemas.openxmlformats.org/officeDocument/2006/relationships/header" Target="header1.xml"/><Relationship Id="rId26" Type="http://schemas.openxmlformats.org/officeDocument/2006/relationships/hyperlink" Target="https://flrules.org/gateway/statute.asp?id=366.06(3)" TargetMode="External"/><Relationship Id="rId3" Type="http://schemas.openxmlformats.org/officeDocument/2006/relationships/settings" Target="settings.xml"/><Relationship Id="rId21" Type="http://schemas.openxmlformats.org/officeDocument/2006/relationships/hyperlink" Target="https://flrules.org/gateway/ruleNo.asp?id=25-7.040" TargetMode="External"/><Relationship Id="rId34" Type="http://schemas.openxmlformats.org/officeDocument/2006/relationships/header" Target="header2.xml"/><Relationship Id="rId7" Type="http://schemas.openxmlformats.org/officeDocument/2006/relationships/hyperlink" Target="https://flrules.org/gateway/department.asp?id=25" TargetMode="External"/><Relationship Id="rId12" Type="http://schemas.openxmlformats.org/officeDocument/2006/relationships/hyperlink" Target="https://flrules.org/gateway/statute.asp?id=366.03" TargetMode="External"/><Relationship Id="rId17" Type="http://schemas.openxmlformats.org/officeDocument/2006/relationships/hyperlink" Target="https://flrules.org/gateway/statute.asp?id=%20367.081" TargetMode="External"/><Relationship Id="rId25" Type="http://schemas.openxmlformats.org/officeDocument/2006/relationships/hyperlink" Target="https://flrules.org/gateway/statute.asp?id=%20366.071" TargetMode="External"/><Relationship Id="rId33" Type="http://schemas.openxmlformats.org/officeDocument/2006/relationships/hyperlink" Target="https://flrules.org/gateway/cfr.asp?id=367.081,%20367.0814,%20367.082(2)%20367.121,%20F.S"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flrules.org/gateway/statute.asp?id=%20366.071" TargetMode="External"/><Relationship Id="rId20" Type="http://schemas.openxmlformats.org/officeDocument/2006/relationships/hyperlink" Target="https://flrules.org/gateway/department.asp?id=25" TargetMode="External"/><Relationship Id="rId29" Type="http://schemas.openxmlformats.org/officeDocument/2006/relationships/hyperlink" Target="https://flrules.org/gateway/ruleNo.asp?id=25-30.117"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flrules.org/gateway/statute.asp?id=%20366.05(1)" TargetMode="External"/><Relationship Id="rId24" Type="http://schemas.openxmlformats.org/officeDocument/2006/relationships/hyperlink" Target="https://flrules.org/gateway/statute.asp?id=%20366.05(1)" TargetMode="External"/><Relationship Id="rId32" Type="http://schemas.openxmlformats.org/officeDocument/2006/relationships/hyperlink" Target="https://flrules.org/gateway/statute.asp?id=%20367.121" TargetMode="Externa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flrules.org/gateway/statute.asp?id=%20366.06" TargetMode="External"/><Relationship Id="rId23" Type="http://schemas.openxmlformats.org/officeDocument/2006/relationships/hyperlink" Target="https://flrules.org/gateway/statute.asp?id=350.127(2)" TargetMode="External"/><Relationship Id="rId28" Type="http://schemas.openxmlformats.org/officeDocument/2006/relationships/hyperlink" Target="https://flrules.org/gateway/department.asp?id=25" TargetMode="External"/><Relationship Id="rId36" Type="http://schemas.openxmlformats.org/officeDocument/2006/relationships/footer" Target="footer2.xml"/><Relationship Id="rId10" Type="http://schemas.openxmlformats.org/officeDocument/2006/relationships/hyperlink" Target="https://flrules.org/gateway/statute.asp?id=350.127(2)" TargetMode="External"/><Relationship Id="rId19" Type="http://schemas.openxmlformats.org/officeDocument/2006/relationships/footer" Target="footer1.xml"/><Relationship Id="rId31" Type="http://schemas.openxmlformats.org/officeDocument/2006/relationships/hyperlink" Target="https://flrules.org/gateway/statute.asp?id=350.127(2)" TargetMode="External"/><Relationship Id="rId4" Type="http://schemas.openxmlformats.org/officeDocument/2006/relationships/webSettings" Target="webSettings.xml"/><Relationship Id="rId9" Type="http://schemas.openxmlformats.org/officeDocument/2006/relationships/hyperlink" Target="https://flrules.org/gateway/ruleNo.asp?id=25-6.109" TargetMode="External"/><Relationship Id="rId14" Type="http://schemas.openxmlformats.org/officeDocument/2006/relationships/hyperlink" Target="https://flrules.org/gateway/statute.asp?id=%20366.04(2)(f)" TargetMode="External"/><Relationship Id="rId22" Type="http://schemas.openxmlformats.org/officeDocument/2006/relationships/hyperlink" Target="https://flrules.org/gateway/ruleNo.asp?id=25-7.091" TargetMode="External"/><Relationship Id="rId27" Type="http://schemas.openxmlformats.org/officeDocument/2006/relationships/hyperlink" Target="https://flrules.org/gateway/statute.asp?id=%20366.071" TargetMode="External"/><Relationship Id="rId30" Type="http://schemas.openxmlformats.org/officeDocument/2006/relationships/hyperlink" Target="https://flrules.org/gateway/ruleNo.asp?id=25-30.360" TargetMode="External"/><Relationship Id="rId35"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GCL\Orders%20with%20Chairman%20Passidomo%20Smith,%20Clark,%20La%20Rosa,%20Payne,%20Ortega.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B31CCF-F718-4A96-A55F-398BB29AAD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Orders with Chairman Passidomo Smith, Clark, La Rosa, Payne, Ortega</Template>
  <TotalTime>0</TotalTime>
  <Pages>15</Pages>
  <Words>5328</Words>
  <Characters>30376</Characters>
  <Application>Microsoft Office Word</Application>
  <DocSecurity>0</DocSecurity>
  <Lines>253</Lines>
  <Paragraphs>71</Paragraphs>
  <ScaleCrop>false</ScaleCrop>
  <Company/>
  <LinksUpToDate>false</LinksUpToDate>
  <CharactersWithSpaces>35633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2026-07-24T16:31:00Z</dcterms:created>
  <dcterms:modified xsi:type="dcterms:W3CDTF">2026-07-24T19:41:00Z</dcterms:modified>
</cp:coreProperties>
</file>