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B6CA0" w14:textId="77777777" w:rsidR="006B18C7" w:rsidRDefault="006B18C7" w:rsidP="006B18C7">
      <w:pPr>
        <w:pStyle w:val="OrderHeading"/>
      </w:pPr>
      <w:r>
        <w:t>BEFORE THE FLORIDA PUBLIC SERVICE COMMISSION</w:t>
      </w:r>
    </w:p>
    <w:p w14:paraId="71C2C2E6" w14:textId="77777777" w:rsidR="006B18C7" w:rsidRDefault="006B18C7" w:rsidP="006B18C7">
      <w:pPr>
        <w:pStyle w:val="OrderBody"/>
      </w:pPr>
    </w:p>
    <w:p w14:paraId="5CA17A67" w14:textId="77777777" w:rsidR="006B18C7" w:rsidRDefault="006B18C7" w:rsidP="006B18C7">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6B18C7" w:rsidRPr="00C63FCF" w14:paraId="4489D2EB" w14:textId="77777777" w:rsidTr="00C63FCF">
        <w:trPr>
          <w:trHeight w:val="828"/>
        </w:trPr>
        <w:tc>
          <w:tcPr>
            <w:tcW w:w="4788" w:type="dxa"/>
            <w:tcBorders>
              <w:bottom w:val="single" w:sz="8" w:space="0" w:color="auto"/>
              <w:right w:val="double" w:sz="6" w:space="0" w:color="auto"/>
            </w:tcBorders>
            <w:shd w:val="clear" w:color="auto" w:fill="auto"/>
          </w:tcPr>
          <w:p w14:paraId="39E1A513" w14:textId="30ED98AE" w:rsidR="006B18C7" w:rsidRDefault="006B18C7" w:rsidP="00C63FCF">
            <w:pPr>
              <w:pStyle w:val="OrderBody"/>
              <w:tabs>
                <w:tab w:val="center" w:pos="4320"/>
                <w:tab w:val="right" w:pos="8640"/>
              </w:tabs>
              <w:jc w:val="left"/>
            </w:pPr>
            <w:r>
              <w:t xml:space="preserve">In re: </w:t>
            </w:r>
            <w:bookmarkStart w:id="0" w:name="SSInRe"/>
            <w:bookmarkEnd w:id="0"/>
            <w:r>
              <w:t>Petition for a limited proceeding to approve large load tariff, by Duke Energy Florida, LLC.</w:t>
            </w:r>
          </w:p>
        </w:tc>
        <w:tc>
          <w:tcPr>
            <w:tcW w:w="4788" w:type="dxa"/>
            <w:tcBorders>
              <w:left w:val="double" w:sz="6" w:space="0" w:color="auto"/>
            </w:tcBorders>
            <w:shd w:val="clear" w:color="auto" w:fill="auto"/>
          </w:tcPr>
          <w:p w14:paraId="208693B5" w14:textId="26071099" w:rsidR="006B18C7" w:rsidRDefault="006B18C7" w:rsidP="006B18C7">
            <w:pPr>
              <w:pStyle w:val="OrderBody"/>
            </w:pPr>
            <w:r>
              <w:t xml:space="preserve">DOCKET NO. </w:t>
            </w:r>
            <w:bookmarkStart w:id="1" w:name="SSDocketNo"/>
            <w:bookmarkEnd w:id="1"/>
            <w:r>
              <w:t>20260064-EI</w:t>
            </w:r>
          </w:p>
          <w:p w14:paraId="65DD5D5E" w14:textId="15E9B600" w:rsidR="006B18C7" w:rsidRDefault="006B18C7" w:rsidP="00C63FCF">
            <w:pPr>
              <w:pStyle w:val="OrderBody"/>
              <w:tabs>
                <w:tab w:val="center" w:pos="4320"/>
                <w:tab w:val="right" w:pos="8640"/>
              </w:tabs>
              <w:jc w:val="left"/>
            </w:pPr>
            <w:r>
              <w:t xml:space="preserve">ORDER NO. </w:t>
            </w:r>
            <w:bookmarkStart w:id="2" w:name="OrderNo0275"/>
            <w:r w:rsidR="00137450">
              <w:t>PSC-2026-0275-PCO-EI</w:t>
            </w:r>
            <w:bookmarkEnd w:id="2"/>
          </w:p>
          <w:p w14:paraId="7853DE73" w14:textId="41F7ED80" w:rsidR="006B18C7" w:rsidRDefault="006B18C7" w:rsidP="00C63FCF">
            <w:pPr>
              <w:pStyle w:val="OrderBody"/>
              <w:tabs>
                <w:tab w:val="center" w:pos="4320"/>
                <w:tab w:val="right" w:pos="8640"/>
              </w:tabs>
              <w:jc w:val="left"/>
            </w:pPr>
            <w:r>
              <w:t xml:space="preserve">ISSUED: </w:t>
            </w:r>
            <w:r w:rsidR="00137450">
              <w:t>August 11, 2026</w:t>
            </w:r>
          </w:p>
        </w:tc>
      </w:tr>
    </w:tbl>
    <w:p w14:paraId="5DEEE5AA" w14:textId="77777777" w:rsidR="006B18C7" w:rsidRDefault="006B18C7" w:rsidP="006B18C7"/>
    <w:p w14:paraId="76E2C770" w14:textId="36D3E77D" w:rsidR="00CB5276" w:rsidRDefault="00CB5276" w:rsidP="006B18C7"/>
    <w:p w14:paraId="750A1011" w14:textId="3B4498CD" w:rsidR="00CB5276" w:rsidRDefault="006B18C7" w:rsidP="006B18C7">
      <w:pPr>
        <w:pStyle w:val="CenterUnderline"/>
      </w:pPr>
      <w:bookmarkStart w:id="3" w:name="Commissioners"/>
      <w:bookmarkEnd w:id="3"/>
      <w:r>
        <w:t>ORDER</w:t>
      </w:r>
      <w:bookmarkStart w:id="4" w:name="OrderTitle"/>
      <w:r>
        <w:t xml:space="preserve"> ESTABLISHING PROCEDURE FOR HEARING ON STANDING </w:t>
      </w:r>
      <w:bookmarkEnd w:id="4"/>
    </w:p>
    <w:p w14:paraId="0B404C5A" w14:textId="77777777" w:rsidR="006B18C7" w:rsidRDefault="006B18C7" w:rsidP="006B18C7">
      <w:pPr>
        <w:pStyle w:val="CenterUnderline"/>
      </w:pPr>
    </w:p>
    <w:p w14:paraId="7CB45D9D" w14:textId="77777777" w:rsidR="006B18C7" w:rsidRDefault="006B18C7" w:rsidP="006B18C7">
      <w:pPr>
        <w:pStyle w:val="OrderBody"/>
      </w:pPr>
      <w:bookmarkStart w:id="5" w:name="OrderText"/>
      <w:bookmarkEnd w:id="5"/>
    </w:p>
    <w:p w14:paraId="1E174A19" w14:textId="6D3228D9" w:rsidR="00CB5276" w:rsidRDefault="006B18C7" w:rsidP="006B18C7">
      <w:pPr>
        <w:pStyle w:val="OrderBody"/>
      </w:pPr>
      <w:r>
        <w:tab/>
        <w:t xml:space="preserve">An evidentiary hearing is scheduled for August 25-26, 2026, to receive testimony and take exhibits on Duke Energy Florida, LLC’s (DEF), large load tariff filed April 22, 2026.  Rule 28-106.205, Florida Administrative Code (F.A.C.), governs intervention in this proceeding.  </w:t>
      </w:r>
      <w:r w:rsidRPr="009147AE">
        <w:t>Paragraph (2)(c)</w:t>
      </w:r>
      <w:r>
        <w:t xml:space="preserve"> of the Rule provides a motion to intervene must contain “[a]</w:t>
      </w:r>
      <w:r w:rsidRPr="009147AE">
        <w:t>llegations sufficient to demonstrate that the intervenor is entitled to participate in the proceeding as a matter of constitutional or statutory right or pursuant to agency rule, or that the substantial interests of the intervenor are subject to determination or will be affected by the proceeding</w:t>
      </w:r>
      <w:r>
        <w:t xml:space="preserve">.” Under Subsection (1), “[t]he presiding officer </w:t>
      </w:r>
      <w:r w:rsidRPr="009147AE">
        <w:t xml:space="preserve">may impose terms and </w:t>
      </w:r>
      <w:r>
        <w:t>c</w:t>
      </w:r>
      <w:r w:rsidRPr="009147AE">
        <w:t>onditions on the intervenor to limit prejudice to other parties.</w:t>
      </w:r>
      <w:r>
        <w:t>”</w:t>
      </w:r>
    </w:p>
    <w:p w14:paraId="6C1635A0" w14:textId="77777777" w:rsidR="006B18C7" w:rsidRDefault="006B18C7" w:rsidP="006B18C7">
      <w:pPr>
        <w:pStyle w:val="OrderBody"/>
      </w:pPr>
    </w:p>
    <w:p w14:paraId="3C2A835B" w14:textId="77777777" w:rsidR="006B18C7" w:rsidRDefault="006B18C7" w:rsidP="006B18C7">
      <w:pPr>
        <w:ind w:firstLine="720"/>
        <w:jc w:val="both"/>
        <w:rPr>
          <w:rFonts w:eastAsiaTheme="minorHAnsi" w:cstheme="minorBidi"/>
          <w:szCs w:val="22"/>
        </w:rPr>
      </w:pPr>
      <w:r w:rsidRPr="006B18C7">
        <w:rPr>
          <w:rFonts w:eastAsiaTheme="minorHAnsi" w:cstheme="minorBidi"/>
          <w:szCs w:val="22"/>
        </w:rPr>
        <w:t>The Office of Public Counsel (OPC) is authorized to intervene by Section 350.0611, Florida Statutes, and its intervention has been acknowledged by order. Provisional orders granting intervention were issued for the remaining intervenors – Florida Rising, Inc. (FR); PCS Phosphate–White Springs (PCS Phosphate); the Florida Industrial Power Users Group (FIPUG); and Nucor Steel Florida, Inc. (Nucor). All provisional orders contained a ruling that the intervenors’ “petition[s] to intervene shall be granted subject to proof of standing or stipulations that there are sufficient facts to support all elements for standing.” The issue regarding the parties’ standing appears as Issue D in the Prehearing Order.</w:t>
      </w:r>
      <w:r w:rsidRPr="006B18C7">
        <w:rPr>
          <w:rFonts w:eastAsiaTheme="minorHAnsi" w:cstheme="minorBidi"/>
          <w:szCs w:val="22"/>
          <w:vertAlign w:val="superscript"/>
        </w:rPr>
        <w:footnoteReference w:id="1"/>
      </w:r>
    </w:p>
    <w:p w14:paraId="7975C05F" w14:textId="77777777" w:rsidR="006B18C7" w:rsidRPr="006B18C7" w:rsidRDefault="006B18C7" w:rsidP="006B18C7">
      <w:pPr>
        <w:ind w:firstLine="720"/>
        <w:jc w:val="both"/>
        <w:rPr>
          <w:rFonts w:eastAsiaTheme="minorHAnsi" w:cstheme="minorBidi"/>
          <w:szCs w:val="22"/>
        </w:rPr>
      </w:pPr>
    </w:p>
    <w:p w14:paraId="45FE0656" w14:textId="662F17C9" w:rsidR="006B18C7" w:rsidRDefault="006B18C7" w:rsidP="006B18C7">
      <w:pPr>
        <w:jc w:val="both"/>
        <w:rPr>
          <w:rFonts w:eastAsiaTheme="minorHAnsi" w:cstheme="minorBidi"/>
          <w:szCs w:val="22"/>
        </w:rPr>
      </w:pPr>
      <w:r w:rsidRPr="006B18C7">
        <w:rPr>
          <w:rFonts w:eastAsiaTheme="minorHAnsi" w:cstheme="minorBidi"/>
          <w:szCs w:val="22"/>
        </w:rPr>
        <w:tab/>
        <w:t>At the August 5, 2026, prehearing conference, it appeared that the status of standing remained a contested issue and some parties expressed an interest in having any standing questions resolved prior to the start of the August 25-26 evidentiary hearing on the merits of DEF’s tariff.  Accordingly, an August 17, 2026, hearing was noticed “to receive testimony and exhibits and to enable a decision as to whether [FR, PCS Phosphate, FIPUG, and Nucor] have standing to intervene and participate.”  The notice also stated that “[i]f all parties have stipulated to the facts to support standing for a particular intervenor, that intervenor is not required to present evidence at the August 17, 2026 hearing.”</w:t>
      </w:r>
    </w:p>
    <w:p w14:paraId="0B2E89F9" w14:textId="77777777" w:rsidR="006B18C7" w:rsidRPr="006B18C7" w:rsidRDefault="006B18C7" w:rsidP="006B18C7">
      <w:pPr>
        <w:jc w:val="both"/>
        <w:rPr>
          <w:rFonts w:eastAsiaTheme="minorHAnsi" w:cstheme="minorBidi"/>
          <w:szCs w:val="22"/>
        </w:rPr>
      </w:pPr>
    </w:p>
    <w:p w14:paraId="3D976C57" w14:textId="3D45E7A3" w:rsidR="006B18C7" w:rsidRDefault="006B18C7" w:rsidP="006B18C7">
      <w:pPr>
        <w:pStyle w:val="OrderBody"/>
        <w:rPr>
          <w:rFonts w:eastAsiaTheme="minorHAnsi" w:cstheme="minorBidi"/>
          <w:szCs w:val="22"/>
        </w:rPr>
      </w:pPr>
      <w:r w:rsidRPr="006B18C7">
        <w:rPr>
          <w:rFonts w:eastAsiaTheme="minorHAnsi" w:cstheme="minorBidi"/>
          <w:szCs w:val="22"/>
        </w:rPr>
        <w:tab/>
        <w:t>This Order sets forth the procedural requirements for all parties with respect to the August 17, 2026, hearing on standing.  This Order is issued pursuant to the authority granted by Rule 28-106.211, F.A.C., which provides that the presiding officer before whom a case is pending may issue any orders necessary to effectuate discovery, prevent delay, and promote the just, speedy, and inexpensive determination of all aspects of the case.</w:t>
      </w:r>
    </w:p>
    <w:p w14:paraId="413645C6" w14:textId="77777777" w:rsidR="006B18C7" w:rsidRDefault="006B18C7" w:rsidP="006B18C7">
      <w:pPr>
        <w:jc w:val="both"/>
        <w:rPr>
          <w:rFonts w:eastAsiaTheme="minorHAnsi" w:cstheme="minorBidi"/>
          <w:b/>
          <w:bCs/>
          <w:szCs w:val="22"/>
        </w:rPr>
      </w:pPr>
      <w:r w:rsidRPr="006B18C7">
        <w:rPr>
          <w:rFonts w:eastAsiaTheme="minorHAnsi" w:cstheme="minorBidi"/>
          <w:b/>
          <w:bCs/>
          <w:szCs w:val="22"/>
        </w:rPr>
        <w:lastRenderedPageBreak/>
        <w:t>Attendance at Hearing</w:t>
      </w:r>
    </w:p>
    <w:p w14:paraId="1178AB9C" w14:textId="77777777" w:rsidR="006B18C7" w:rsidRPr="006B18C7" w:rsidRDefault="006B18C7" w:rsidP="006B18C7">
      <w:pPr>
        <w:jc w:val="both"/>
        <w:rPr>
          <w:rFonts w:eastAsiaTheme="minorHAnsi" w:cstheme="minorBidi"/>
          <w:szCs w:val="22"/>
        </w:rPr>
      </w:pPr>
    </w:p>
    <w:p w14:paraId="5A1FA6F4" w14:textId="76B8A289" w:rsidR="006B18C7" w:rsidRDefault="006B18C7" w:rsidP="006B18C7">
      <w:pPr>
        <w:ind w:firstLine="720"/>
        <w:jc w:val="both"/>
        <w:rPr>
          <w:rFonts w:eastAsiaTheme="minorHAnsi" w:cstheme="minorBidi"/>
          <w:szCs w:val="22"/>
        </w:rPr>
      </w:pPr>
      <w:bookmarkStart w:id="6" w:name="_Hlk237269317"/>
      <w:r w:rsidRPr="006B18C7">
        <w:rPr>
          <w:rFonts w:eastAsiaTheme="minorHAnsi" w:cstheme="minorBidi"/>
          <w:szCs w:val="22"/>
        </w:rPr>
        <w:t>Unless excused by the Prehearing Officer for good cause shown, each party shall personally appear at the hearing, and either present their witness in support of standing, or present evidence that all parties have stipulated to the facts to support that party’s standing.  Failure of a party, or that party’s representative, to appear shall constitute waiver of that party’s issues, and that party may be dismissed from the proceeding.</w:t>
      </w:r>
      <w:r w:rsidR="00013ED5">
        <w:rPr>
          <w:rFonts w:eastAsiaTheme="minorHAnsi" w:cstheme="minorBidi"/>
          <w:szCs w:val="22"/>
        </w:rPr>
        <w:t xml:space="preserve"> </w:t>
      </w:r>
      <w:bookmarkStart w:id="7" w:name="_Hlk237270128"/>
      <w:r w:rsidR="00013ED5">
        <w:rPr>
          <w:rFonts w:eastAsiaTheme="minorHAnsi" w:cstheme="minorBidi"/>
          <w:szCs w:val="22"/>
        </w:rPr>
        <w:t xml:space="preserve">Any </w:t>
      </w:r>
      <w:r w:rsidR="00337315">
        <w:rPr>
          <w:rFonts w:eastAsiaTheme="minorHAnsi" w:cstheme="minorBidi"/>
          <w:szCs w:val="22"/>
        </w:rPr>
        <w:t xml:space="preserve">party who wishes for their representative or their standing witness to participate at the August 17, 2026, hearing by audio-visual means must contact Commission staff to that effect </w:t>
      </w:r>
      <w:r w:rsidR="00013ED5">
        <w:rPr>
          <w:rFonts w:eastAsiaTheme="minorHAnsi" w:cstheme="minorBidi"/>
          <w:szCs w:val="22"/>
        </w:rPr>
        <w:t>by no later than August 13, 2026.</w:t>
      </w:r>
    </w:p>
    <w:bookmarkEnd w:id="6"/>
    <w:bookmarkEnd w:id="7"/>
    <w:p w14:paraId="33AA7B6B" w14:textId="77777777" w:rsidR="006B18C7" w:rsidRPr="006B18C7" w:rsidRDefault="006B18C7" w:rsidP="006B18C7">
      <w:pPr>
        <w:ind w:firstLine="720"/>
        <w:jc w:val="both"/>
        <w:rPr>
          <w:rFonts w:eastAsiaTheme="minorHAnsi" w:cstheme="minorBidi"/>
          <w:szCs w:val="22"/>
        </w:rPr>
      </w:pPr>
    </w:p>
    <w:p w14:paraId="0B54B94F" w14:textId="77777777" w:rsidR="006B18C7" w:rsidRDefault="006B18C7" w:rsidP="006B18C7">
      <w:pPr>
        <w:jc w:val="both"/>
        <w:rPr>
          <w:rFonts w:eastAsiaTheme="minorHAnsi" w:cstheme="minorBidi"/>
          <w:b/>
          <w:bCs/>
          <w:szCs w:val="22"/>
        </w:rPr>
      </w:pPr>
      <w:r w:rsidRPr="006B18C7">
        <w:rPr>
          <w:rFonts w:eastAsiaTheme="minorHAnsi" w:cstheme="minorBidi"/>
          <w:b/>
          <w:bCs/>
          <w:szCs w:val="22"/>
        </w:rPr>
        <w:t>Hearing Exhibits</w:t>
      </w:r>
    </w:p>
    <w:p w14:paraId="7134E0C7" w14:textId="77777777" w:rsidR="006B18C7" w:rsidRPr="006B18C7" w:rsidRDefault="006B18C7" w:rsidP="006B18C7">
      <w:pPr>
        <w:jc w:val="both"/>
        <w:rPr>
          <w:rFonts w:eastAsiaTheme="minorHAnsi" w:cstheme="minorBidi"/>
          <w:szCs w:val="22"/>
        </w:rPr>
      </w:pPr>
    </w:p>
    <w:p w14:paraId="4C55B6EF" w14:textId="77777777" w:rsidR="006B18C7" w:rsidRDefault="006B18C7" w:rsidP="006B18C7">
      <w:pPr>
        <w:jc w:val="both"/>
        <w:rPr>
          <w:rFonts w:eastAsiaTheme="minorHAnsi" w:cstheme="minorBidi"/>
          <w:szCs w:val="22"/>
        </w:rPr>
      </w:pPr>
      <w:r w:rsidRPr="006B18C7">
        <w:rPr>
          <w:rFonts w:eastAsiaTheme="minorHAnsi" w:cstheme="minorBidi"/>
          <w:szCs w:val="22"/>
        </w:rPr>
        <w:tab/>
        <w:t>Parties shall bring 20 copies of any exhibits they plan to use for purposes of cross-examination or impeachment. Any confidential exhibits shall be provided in accordance with Section IV of the Prehearing Order.</w:t>
      </w:r>
    </w:p>
    <w:p w14:paraId="5EC6FA70" w14:textId="77777777" w:rsidR="006B18C7" w:rsidRPr="006B18C7" w:rsidRDefault="006B18C7" w:rsidP="006B18C7">
      <w:pPr>
        <w:jc w:val="both"/>
        <w:rPr>
          <w:rFonts w:eastAsiaTheme="minorHAnsi" w:cstheme="minorBidi"/>
          <w:szCs w:val="22"/>
        </w:rPr>
      </w:pPr>
    </w:p>
    <w:p w14:paraId="0F57C140" w14:textId="77777777" w:rsidR="006B18C7" w:rsidRDefault="006B18C7" w:rsidP="006B18C7">
      <w:pPr>
        <w:jc w:val="both"/>
        <w:rPr>
          <w:rFonts w:eastAsiaTheme="minorHAnsi" w:cstheme="minorBidi"/>
          <w:b/>
          <w:bCs/>
          <w:szCs w:val="22"/>
        </w:rPr>
      </w:pPr>
      <w:r w:rsidRPr="006B18C7">
        <w:rPr>
          <w:rFonts w:eastAsiaTheme="minorHAnsi" w:cstheme="minorBidi"/>
          <w:b/>
          <w:bCs/>
          <w:szCs w:val="22"/>
        </w:rPr>
        <w:t>Opening Statements</w:t>
      </w:r>
    </w:p>
    <w:p w14:paraId="36439C99" w14:textId="77777777" w:rsidR="006B18C7" w:rsidRPr="006B18C7" w:rsidRDefault="006B18C7" w:rsidP="006B18C7">
      <w:pPr>
        <w:jc w:val="both"/>
        <w:rPr>
          <w:rFonts w:eastAsiaTheme="minorHAnsi" w:cstheme="minorBidi"/>
          <w:szCs w:val="22"/>
        </w:rPr>
      </w:pPr>
    </w:p>
    <w:p w14:paraId="349D603C" w14:textId="77777777" w:rsidR="006B18C7" w:rsidRDefault="006B18C7" w:rsidP="006B18C7">
      <w:pPr>
        <w:jc w:val="both"/>
        <w:rPr>
          <w:rFonts w:eastAsiaTheme="minorHAnsi" w:cstheme="minorBidi"/>
          <w:szCs w:val="22"/>
        </w:rPr>
      </w:pPr>
      <w:r w:rsidRPr="006B18C7">
        <w:rPr>
          <w:rFonts w:eastAsiaTheme="minorHAnsi" w:cstheme="minorBidi"/>
          <w:szCs w:val="22"/>
        </w:rPr>
        <w:tab/>
        <w:t>Opening statements, if any, shall not exceed 5 minutes per party.</w:t>
      </w:r>
    </w:p>
    <w:p w14:paraId="2E2A3BF4" w14:textId="77777777" w:rsidR="006B18C7" w:rsidRPr="006B18C7" w:rsidRDefault="006B18C7" w:rsidP="006B18C7">
      <w:pPr>
        <w:jc w:val="both"/>
        <w:rPr>
          <w:rFonts w:eastAsiaTheme="minorHAnsi" w:cstheme="minorBidi"/>
          <w:szCs w:val="22"/>
        </w:rPr>
      </w:pPr>
    </w:p>
    <w:p w14:paraId="1481A92D" w14:textId="77777777" w:rsidR="006B18C7" w:rsidRDefault="006B18C7" w:rsidP="006B18C7">
      <w:pPr>
        <w:jc w:val="both"/>
        <w:rPr>
          <w:rFonts w:eastAsiaTheme="minorHAnsi" w:cstheme="minorBidi"/>
          <w:b/>
          <w:bCs/>
          <w:szCs w:val="22"/>
        </w:rPr>
      </w:pPr>
      <w:r w:rsidRPr="006B18C7">
        <w:rPr>
          <w:rFonts w:eastAsiaTheme="minorHAnsi" w:cstheme="minorBidi"/>
          <w:b/>
          <w:bCs/>
          <w:szCs w:val="22"/>
        </w:rPr>
        <w:t>Witnesses</w:t>
      </w:r>
    </w:p>
    <w:p w14:paraId="41724D48" w14:textId="77777777" w:rsidR="006B18C7" w:rsidRPr="006B18C7" w:rsidRDefault="006B18C7" w:rsidP="006B18C7">
      <w:pPr>
        <w:jc w:val="both"/>
        <w:rPr>
          <w:rFonts w:eastAsiaTheme="minorHAnsi" w:cstheme="minorBidi"/>
          <w:szCs w:val="22"/>
        </w:rPr>
      </w:pPr>
    </w:p>
    <w:p w14:paraId="4D43F2D9" w14:textId="77777777" w:rsidR="006B18C7" w:rsidRDefault="006B18C7" w:rsidP="006B18C7">
      <w:pPr>
        <w:jc w:val="both"/>
        <w:rPr>
          <w:rFonts w:eastAsiaTheme="minorHAnsi" w:cstheme="minorBidi"/>
          <w:szCs w:val="22"/>
        </w:rPr>
      </w:pPr>
      <w:r w:rsidRPr="006B18C7">
        <w:rPr>
          <w:rFonts w:eastAsiaTheme="minorHAnsi" w:cstheme="minorBidi"/>
          <w:szCs w:val="22"/>
        </w:rPr>
        <w:tab/>
        <w:t>Witnesses who prefiled testimony on standing shall be given the opportunity to present a 3 minute of summary of their testimony. All witnesses shall be subject to cross-examination at the conclusion of their testimony. The witnesses on standing shall take the stand in the following order:</w:t>
      </w:r>
    </w:p>
    <w:p w14:paraId="2CC69D7E" w14:textId="77777777" w:rsidR="006B18C7" w:rsidRPr="006B18C7" w:rsidRDefault="006B18C7" w:rsidP="006B18C7">
      <w:pPr>
        <w:jc w:val="both"/>
        <w:rPr>
          <w:rFonts w:eastAsiaTheme="minorHAnsi" w:cstheme="minorBidi"/>
          <w:szCs w:val="22"/>
        </w:rPr>
      </w:pPr>
    </w:p>
    <w:p w14:paraId="42C83DF5" w14:textId="77777777" w:rsidR="006B18C7" w:rsidRPr="006B18C7" w:rsidRDefault="006B18C7" w:rsidP="006B18C7">
      <w:pPr>
        <w:ind w:firstLine="720"/>
        <w:jc w:val="both"/>
        <w:rPr>
          <w:rFonts w:eastAsiaTheme="minorHAnsi" w:cstheme="minorBidi"/>
          <w:szCs w:val="22"/>
        </w:rPr>
      </w:pPr>
      <w:r w:rsidRPr="006B18C7">
        <w:rPr>
          <w:rFonts w:eastAsiaTheme="minorHAnsi" w:cstheme="minorBidi"/>
          <w:szCs w:val="22"/>
        </w:rPr>
        <w:t>Jeffry Pollock – FIPUG</w:t>
      </w:r>
    </w:p>
    <w:p w14:paraId="16FDB2A7" w14:textId="1FD3DAA5" w:rsidR="006B18C7" w:rsidRDefault="006B18C7" w:rsidP="006B18C7">
      <w:pPr>
        <w:ind w:firstLine="720"/>
        <w:jc w:val="both"/>
        <w:rPr>
          <w:rFonts w:eastAsiaTheme="minorHAnsi" w:cstheme="minorBidi"/>
          <w:szCs w:val="22"/>
        </w:rPr>
      </w:pPr>
      <w:r w:rsidRPr="006B18C7">
        <w:rPr>
          <w:rFonts w:eastAsiaTheme="minorHAnsi" w:cstheme="minorBidi"/>
          <w:szCs w:val="22"/>
        </w:rPr>
        <w:t xml:space="preserve">Katina Rentas </w:t>
      </w:r>
      <w:r w:rsidR="000B7E50" w:rsidRPr="000B7E50">
        <w:rPr>
          <w:rFonts w:eastAsiaTheme="minorHAnsi" w:cstheme="minorBidi"/>
          <w:szCs w:val="22"/>
        </w:rPr>
        <w:t>Negrón</w:t>
      </w:r>
      <w:r w:rsidRPr="006B18C7">
        <w:rPr>
          <w:rFonts w:eastAsiaTheme="minorHAnsi" w:cstheme="minorBidi"/>
          <w:szCs w:val="22"/>
        </w:rPr>
        <w:t xml:space="preserve"> – FR</w:t>
      </w:r>
    </w:p>
    <w:p w14:paraId="785847FF" w14:textId="5B63AB60" w:rsidR="007F1F45" w:rsidRPr="006B18C7" w:rsidRDefault="007F1F45" w:rsidP="006B18C7">
      <w:pPr>
        <w:ind w:firstLine="720"/>
        <w:jc w:val="both"/>
        <w:rPr>
          <w:rFonts w:eastAsiaTheme="minorHAnsi" w:cstheme="minorBidi"/>
          <w:szCs w:val="22"/>
        </w:rPr>
      </w:pPr>
      <w:r>
        <w:t xml:space="preserve">Karl Rábago – FR </w:t>
      </w:r>
    </w:p>
    <w:p w14:paraId="1DBB718F" w14:textId="77777777" w:rsidR="006B18C7" w:rsidRDefault="006B18C7" w:rsidP="006B18C7">
      <w:pPr>
        <w:ind w:firstLine="720"/>
        <w:jc w:val="both"/>
        <w:rPr>
          <w:rFonts w:eastAsiaTheme="minorHAnsi" w:cstheme="minorBidi"/>
          <w:szCs w:val="22"/>
        </w:rPr>
      </w:pPr>
      <w:r w:rsidRPr="006B18C7">
        <w:rPr>
          <w:rFonts w:eastAsiaTheme="minorHAnsi" w:cstheme="minorBidi"/>
          <w:szCs w:val="22"/>
        </w:rPr>
        <w:t>Tony Georgis – PCS Phosphate</w:t>
      </w:r>
    </w:p>
    <w:p w14:paraId="16114630" w14:textId="77777777" w:rsidR="006B18C7" w:rsidRPr="006B18C7" w:rsidRDefault="006B18C7" w:rsidP="006B18C7">
      <w:pPr>
        <w:ind w:firstLine="720"/>
        <w:jc w:val="both"/>
        <w:rPr>
          <w:rFonts w:eastAsiaTheme="minorHAnsi" w:cstheme="minorBidi"/>
          <w:szCs w:val="22"/>
        </w:rPr>
      </w:pPr>
    </w:p>
    <w:p w14:paraId="3B0039F7" w14:textId="77777777" w:rsidR="006B18C7" w:rsidRDefault="006B18C7" w:rsidP="006B18C7">
      <w:pPr>
        <w:jc w:val="both"/>
        <w:rPr>
          <w:rFonts w:eastAsiaTheme="minorHAnsi" w:cstheme="minorBidi"/>
          <w:b/>
          <w:bCs/>
          <w:szCs w:val="22"/>
        </w:rPr>
      </w:pPr>
      <w:r w:rsidRPr="006B18C7">
        <w:rPr>
          <w:rFonts w:eastAsiaTheme="minorHAnsi" w:cstheme="minorBidi"/>
          <w:b/>
          <w:bCs/>
          <w:szCs w:val="22"/>
        </w:rPr>
        <w:t>Cross-Examination</w:t>
      </w:r>
    </w:p>
    <w:p w14:paraId="345D02B9" w14:textId="77777777" w:rsidR="006B18C7" w:rsidRPr="006B18C7" w:rsidRDefault="006B18C7" w:rsidP="006B18C7">
      <w:pPr>
        <w:jc w:val="both"/>
        <w:rPr>
          <w:rFonts w:eastAsiaTheme="minorHAnsi" w:cstheme="minorBidi"/>
          <w:szCs w:val="22"/>
        </w:rPr>
      </w:pPr>
    </w:p>
    <w:p w14:paraId="12BC895B" w14:textId="77777777" w:rsidR="006B18C7" w:rsidRDefault="006B18C7" w:rsidP="006B18C7">
      <w:pPr>
        <w:jc w:val="both"/>
        <w:rPr>
          <w:rFonts w:eastAsiaTheme="minorHAnsi" w:cstheme="minorBidi"/>
          <w:szCs w:val="22"/>
        </w:rPr>
      </w:pPr>
      <w:r w:rsidRPr="006B18C7">
        <w:rPr>
          <w:rFonts w:eastAsiaTheme="minorHAnsi" w:cstheme="minorBidi"/>
          <w:szCs w:val="22"/>
        </w:rPr>
        <w:tab/>
        <w:t>The parties shall avoid duplicative, repetitious, and friendly cross-examination.</w:t>
      </w:r>
    </w:p>
    <w:p w14:paraId="427DC9C9" w14:textId="77777777" w:rsidR="006B18C7" w:rsidRPr="006B18C7" w:rsidRDefault="006B18C7" w:rsidP="006B18C7">
      <w:pPr>
        <w:jc w:val="both"/>
        <w:rPr>
          <w:rFonts w:eastAsiaTheme="minorHAnsi" w:cstheme="minorBidi"/>
          <w:szCs w:val="22"/>
        </w:rPr>
      </w:pPr>
    </w:p>
    <w:p w14:paraId="65EE2C9E" w14:textId="77777777" w:rsidR="006B18C7" w:rsidRDefault="006B18C7" w:rsidP="006B18C7">
      <w:pPr>
        <w:jc w:val="both"/>
        <w:rPr>
          <w:rFonts w:eastAsiaTheme="minorHAnsi" w:cstheme="minorBidi"/>
          <w:b/>
          <w:bCs/>
          <w:szCs w:val="22"/>
        </w:rPr>
      </w:pPr>
      <w:r w:rsidRPr="006B18C7">
        <w:rPr>
          <w:rFonts w:eastAsiaTheme="minorHAnsi" w:cstheme="minorBidi"/>
          <w:b/>
          <w:bCs/>
          <w:szCs w:val="22"/>
        </w:rPr>
        <w:t>Briefs</w:t>
      </w:r>
    </w:p>
    <w:p w14:paraId="61438F4D" w14:textId="77777777" w:rsidR="006B18C7" w:rsidRPr="006B18C7" w:rsidRDefault="006B18C7" w:rsidP="006B18C7">
      <w:pPr>
        <w:jc w:val="both"/>
        <w:rPr>
          <w:rFonts w:eastAsiaTheme="minorHAnsi" w:cstheme="minorBidi"/>
          <w:b/>
          <w:bCs/>
          <w:szCs w:val="22"/>
        </w:rPr>
      </w:pPr>
    </w:p>
    <w:p w14:paraId="7D328AF4" w14:textId="296664F3" w:rsidR="006B18C7" w:rsidRDefault="006B18C7" w:rsidP="006B18C7">
      <w:pPr>
        <w:jc w:val="both"/>
        <w:rPr>
          <w:rFonts w:eastAsiaTheme="minorHAnsi" w:cstheme="minorBidi"/>
          <w:szCs w:val="22"/>
        </w:rPr>
      </w:pPr>
      <w:r w:rsidRPr="006B18C7">
        <w:rPr>
          <w:rFonts w:eastAsiaTheme="minorHAnsi" w:cstheme="minorBidi"/>
          <w:szCs w:val="22"/>
        </w:rPr>
        <w:tab/>
        <w:t>Parties shall file briefs</w:t>
      </w:r>
      <w:r w:rsidR="000B7E50">
        <w:rPr>
          <w:rFonts w:eastAsiaTheme="minorHAnsi" w:cstheme="minorBidi"/>
          <w:szCs w:val="22"/>
        </w:rPr>
        <w:t>, if any,</w:t>
      </w:r>
      <w:r w:rsidRPr="006B18C7">
        <w:rPr>
          <w:rFonts w:eastAsiaTheme="minorHAnsi" w:cstheme="minorBidi"/>
          <w:szCs w:val="22"/>
        </w:rPr>
        <w:t xml:space="preserve"> of no more than 10 pages</w:t>
      </w:r>
      <w:r w:rsidR="000B7E50">
        <w:rPr>
          <w:rFonts w:eastAsiaTheme="minorHAnsi" w:cstheme="minorBidi"/>
          <w:szCs w:val="22"/>
        </w:rPr>
        <w:t xml:space="preserve"> with respect to</w:t>
      </w:r>
      <w:r w:rsidRPr="006B18C7">
        <w:rPr>
          <w:rFonts w:eastAsiaTheme="minorHAnsi" w:cstheme="minorBidi"/>
          <w:szCs w:val="22"/>
        </w:rPr>
        <w:t xml:space="preserve"> Issue D by August </w:t>
      </w:r>
      <w:r w:rsidR="004C392F">
        <w:rPr>
          <w:rFonts w:eastAsiaTheme="minorHAnsi" w:cstheme="minorBidi"/>
          <w:szCs w:val="22"/>
        </w:rPr>
        <w:t>20</w:t>
      </w:r>
      <w:r w:rsidRPr="006B18C7">
        <w:rPr>
          <w:rFonts w:eastAsiaTheme="minorHAnsi" w:cstheme="minorBidi"/>
          <w:szCs w:val="22"/>
        </w:rPr>
        <w:t xml:space="preserve">, 2026. </w:t>
      </w:r>
    </w:p>
    <w:p w14:paraId="062683E3" w14:textId="77777777" w:rsidR="006B18C7" w:rsidRPr="006B18C7" w:rsidRDefault="006B18C7" w:rsidP="006B18C7">
      <w:pPr>
        <w:jc w:val="both"/>
        <w:rPr>
          <w:rFonts w:eastAsiaTheme="minorHAnsi" w:cstheme="minorBidi"/>
          <w:szCs w:val="22"/>
        </w:rPr>
      </w:pPr>
    </w:p>
    <w:p w14:paraId="17099F84" w14:textId="77777777" w:rsidR="006B18C7" w:rsidRDefault="006B18C7" w:rsidP="006B18C7">
      <w:pPr>
        <w:ind w:firstLine="720"/>
        <w:jc w:val="both"/>
        <w:rPr>
          <w:rFonts w:eastAsiaTheme="minorHAnsi" w:cstheme="minorBidi"/>
          <w:szCs w:val="22"/>
        </w:rPr>
      </w:pPr>
      <w:r w:rsidRPr="006B18C7">
        <w:rPr>
          <w:rFonts w:eastAsiaTheme="minorHAnsi" w:cstheme="minorBidi"/>
          <w:szCs w:val="22"/>
        </w:rPr>
        <w:t>Based on the foregoing, it is</w:t>
      </w:r>
    </w:p>
    <w:p w14:paraId="6A5E4430" w14:textId="77777777" w:rsidR="006B18C7" w:rsidRPr="006B18C7" w:rsidRDefault="006B18C7" w:rsidP="006B18C7">
      <w:pPr>
        <w:ind w:firstLine="720"/>
        <w:jc w:val="both"/>
        <w:rPr>
          <w:rFonts w:eastAsiaTheme="minorHAnsi" w:cstheme="minorBidi"/>
          <w:szCs w:val="22"/>
        </w:rPr>
      </w:pPr>
    </w:p>
    <w:p w14:paraId="64E58798" w14:textId="67393B94" w:rsidR="006B18C7" w:rsidRDefault="006B18C7" w:rsidP="006B18C7">
      <w:pPr>
        <w:pStyle w:val="OrderBody"/>
        <w:rPr>
          <w:rFonts w:eastAsiaTheme="minorHAnsi" w:cstheme="minorBidi"/>
          <w:szCs w:val="22"/>
        </w:rPr>
      </w:pPr>
      <w:r w:rsidRPr="006B18C7">
        <w:rPr>
          <w:rFonts w:eastAsiaTheme="minorHAnsi" w:cstheme="minorBidi"/>
          <w:szCs w:val="22"/>
        </w:rPr>
        <w:tab/>
        <w:t>ORDERED by Commissioner Gary F. Clark, as Prehearing Officer, that the provisions of this Order shall govern this proceeding unless modified by the Commission.</w:t>
      </w:r>
    </w:p>
    <w:p w14:paraId="114A9D78" w14:textId="77777777" w:rsidR="006B18C7" w:rsidRDefault="006B18C7" w:rsidP="006B18C7">
      <w:pPr>
        <w:pStyle w:val="OrderBody"/>
        <w:rPr>
          <w:rFonts w:eastAsiaTheme="minorHAnsi" w:cstheme="minorBidi"/>
          <w:szCs w:val="22"/>
        </w:rPr>
      </w:pPr>
    </w:p>
    <w:p w14:paraId="10137B76" w14:textId="4C25D318" w:rsidR="006B18C7" w:rsidRDefault="006B18C7" w:rsidP="006B18C7">
      <w:pPr>
        <w:pStyle w:val="OrderBody"/>
        <w:keepNext/>
        <w:keepLines/>
        <w:rPr>
          <w:rFonts w:eastAsiaTheme="minorHAnsi" w:cstheme="minorBidi"/>
          <w:szCs w:val="22"/>
        </w:rPr>
      </w:pPr>
      <w:r>
        <w:rPr>
          <w:rFonts w:eastAsiaTheme="minorHAnsi" w:cstheme="minorBidi"/>
          <w:szCs w:val="22"/>
        </w:rPr>
        <w:tab/>
        <w:t xml:space="preserve">By ORDER of Commissioner Gary F. Clark, as Prehearing Officer, this </w:t>
      </w:r>
      <w:bookmarkStart w:id="8" w:name="replaceDate"/>
      <w:bookmarkEnd w:id="8"/>
      <w:r w:rsidR="00137450">
        <w:rPr>
          <w:rFonts w:eastAsiaTheme="minorHAnsi" w:cstheme="minorBidi"/>
          <w:szCs w:val="22"/>
          <w:u w:val="single"/>
        </w:rPr>
        <w:t>11th</w:t>
      </w:r>
      <w:r w:rsidR="00137450">
        <w:rPr>
          <w:rFonts w:eastAsiaTheme="minorHAnsi" w:cstheme="minorBidi"/>
          <w:szCs w:val="22"/>
        </w:rPr>
        <w:t xml:space="preserve"> day of </w:t>
      </w:r>
      <w:r w:rsidR="00137450">
        <w:rPr>
          <w:rFonts w:eastAsiaTheme="minorHAnsi" w:cstheme="minorBidi"/>
          <w:szCs w:val="22"/>
          <w:u w:val="single"/>
        </w:rPr>
        <w:t>August</w:t>
      </w:r>
      <w:r w:rsidR="00137450">
        <w:rPr>
          <w:rFonts w:eastAsiaTheme="minorHAnsi" w:cstheme="minorBidi"/>
          <w:szCs w:val="22"/>
        </w:rPr>
        <w:t xml:space="preserve">, </w:t>
      </w:r>
      <w:r w:rsidR="00137450">
        <w:rPr>
          <w:rFonts w:eastAsiaTheme="minorHAnsi" w:cstheme="minorBidi"/>
          <w:szCs w:val="22"/>
          <w:u w:val="single"/>
        </w:rPr>
        <w:t>2026</w:t>
      </w:r>
      <w:r w:rsidR="00137450">
        <w:rPr>
          <w:rFonts w:eastAsiaTheme="minorHAnsi" w:cstheme="minorBidi"/>
          <w:szCs w:val="22"/>
        </w:rPr>
        <w:t>.</w:t>
      </w:r>
    </w:p>
    <w:p w14:paraId="04FCEF10" w14:textId="77777777" w:rsidR="00137450" w:rsidRPr="00137450" w:rsidRDefault="00137450" w:rsidP="006B18C7">
      <w:pPr>
        <w:pStyle w:val="OrderBody"/>
        <w:keepNext/>
        <w:keepLines/>
        <w:rPr>
          <w:rFonts w:eastAsiaTheme="minorHAnsi" w:cstheme="minorBidi"/>
          <w:szCs w:val="22"/>
        </w:rPr>
      </w:pPr>
    </w:p>
    <w:p w14:paraId="404B31CD" w14:textId="77777777" w:rsidR="006B18C7" w:rsidRDefault="006B18C7" w:rsidP="006B18C7">
      <w:pPr>
        <w:pStyle w:val="OrderBody"/>
        <w:keepNext/>
        <w:keepLines/>
        <w:rPr>
          <w:rFonts w:eastAsiaTheme="minorHAnsi" w:cstheme="minorBidi"/>
          <w:szCs w:val="22"/>
        </w:rPr>
      </w:pPr>
    </w:p>
    <w:p w14:paraId="7F002F88" w14:textId="77777777" w:rsidR="006B18C7" w:rsidRDefault="006B18C7" w:rsidP="006B18C7">
      <w:pPr>
        <w:pStyle w:val="OrderBody"/>
        <w:keepNext/>
        <w:keepLines/>
        <w:rPr>
          <w:rFonts w:eastAsiaTheme="minorHAnsi" w:cstheme="minorBidi"/>
          <w:szCs w:val="22"/>
        </w:rPr>
      </w:pPr>
    </w:p>
    <w:p w14:paraId="5670EBC2" w14:textId="77777777" w:rsidR="006B18C7" w:rsidRDefault="006B18C7" w:rsidP="006B18C7">
      <w:pPr>
        <w:pStyle w:val="OrderBody"/>
        <w:keepNext/>
        <w:keepLines/>
        <w:rPr>
          <w:rFonts w:eastAsiaTheme="minorHAnsi" w:cstheme="minorBidi"/>
          <w:szCs w:val="22"/>
        </w:rPr>
      </w:pPr>
    </w:p>
    <w:tbl>
      <w:tblPr>
        <w:tblW w:w="4720" w:type="dxa"/>
        <w:tblInd w:w="3800" w:type="dxa"/>
        <w:tblLayout w:type="fixed"/>
        <w:tblLook w:val="0000" w:firstRow="0" w:lastRow="0" w:firstColumn="0" w:lastColumn="0" w:noHBand="0" w:noVBand="0"/>
      </w:tblPr>
      <w:tblGrid>
        <w:gridCol w:w="686"/>
        <w:gridCol w:w="4034"/>
      </w:tblGrid>
      <w:tr w:rsidR="006B18C7" w14:paraId="697BFE1C" w14:textId="77777777" w:rsidTr="006B18C7">
        <w:tc>
          <w:tcPr>
            <w:tcW w:w="720" w:type="dxa"/>
            <w:shd w:val="clear" w:color="auto" w:fill="auto"/>
          </w:tcPr>
          <w:p w14:paraId="2AC8BA17" w14:textId="77777777" w:rsidR="006B18C7" w:rsidRDefault="006B18C7" w:rsidP="006B18C7">
            <w:pPr>
              <w:pStyle w:val="OrderBody"/>
              <w:keepNext/>
              <w:keepLines/>
            </w:pPr>
            <w:bookmarkStart w:id="9" w:name="bkmrkSignature" w:colFirst="0" w:colLast="0"/>
          </w:p>
        </w:tc>
        <w:tc>
          <w:tcPr>
            <w:tcW w:w="4320" w:type="dxa"/>
            <w:tcBorders>
              <w:bottom w:val="single" w:sz="4" w:space="0" w:color="auto"/>
            </w:tcBorders>
            <w:shd w:val="clear" w:color="auto" w:fill="auto"/>
          </w:tcPr>
          <w:p w14:paraId="7197D965" w14:textId="0AAD36E9" w:rsidR="006B18C7" w:rsidRDefault="00137450" w:rsidP="006B18C7">
            <w:pPr>
              <w:pStyle w:val="OrderBody"/>
              <w:keepNext/>
              <w:keepLines/>
            </w:pPr>
            <w:r>
              <w:t>/s/ Gary F. Clark</w:t>
            </w:r>
          </w:p>
        </w:tc>
      </w:tr>
      <w:bookmarkEnd w:id="9"/>
      <w:tr w:rsidR="006B18C7" w14:paraId="3B4DCFAF" w14:textId="77777777" w:rsidTr="006B18C7">
        <w:tc>
          <w:tcPr>
            <w:tcW w:w="720" w:type="dxa"/>
            <w:shd w:val="clear" w:color="auto" w:fill="auto"/>
          </w:tcPr>
          <w:p w14:paraId="54D07347" w14:textId="77777777" w:rsidR="006B18C7" w:rsidRDefault="006B18C7" w:rsidP="006B18C7">
            <w:pPr>
              <w:pStyle w:val="OrderBody"/>
              <w:keepNext/>
              <w:keepLines/>
            </w:pPr>
          </w:p>
        </w:tc>
        <w:tc>
          <w:tcPr>
            <w:tcW w:w="4320" w:type="dxa"/>
            <w:tcBorders>
              <w:top w:val="single" w:sz="4" w:space="0" w:color="auto"/>
            </w:tcBorders>
            <w:shd w:val="clear" w:color="auto" w:fill="auto"/>
          </w:tcPr>
          <w:p w14:paraId="383BFFFB" w14:textId="77777777" w:rsidR="006B18C7" w:rsidRDefault="006B18C7" w:rsidP="006B18C7">
            <w:pPr>
              <w:pStyle w:val="OrderBody"/>
              <w:keepNext/>
              <w:keepLines/>
            </w:pPr>
            <w:r>
              <w:t>GARY F. CLARK</w:t>
            </w:r>
          </w:p>
          <w:p w14:paraId="5BE35557" w14:textId="70D8203D" w:rsidR="006B18C7" w:rsidRDefault="006B18C7" w:rsidP="006B18C7">
            <w:pPr>
              <w:pStyle w:val="OrderBody"/>
              <w:keepNext/>
              <w:keepLines/>
            </w:pPr>
            <w:r>
              <w:t>Commissioner and Prehearing Officer</w:t>
            </w:r>
          </w:p>
        </w:tc>
      </w:tr>
    </w:tbl>
    <w:p w14:paraId="092BCF94" w14:textId="77777777" w:rsidR="006B18C7" w:rsidRDefault="006B18C7" w:rsidP="006B18C7">
      <w:pPr>
        <w:pStyle w:val="OrderSigInfo"/>
        <w:keepNext/>
        <w:keepLines/>
      </w:pPr>
      <w:r>
        <w:t>Florida Public Service Commission</w:t>
      </w:r>
    </w:p>
    <w:p w14:paraId="230F614A" w14:textId="77777777" w:rsidR="006B18C7" w:rsidRDefault="006B18C7" w:rsidP="006B18C7">
      <w:pPr>
        <w:pStyle w:val="OrderSigInfo"/>
        <w:keepNext/>
        <w:keepLines/>
      </w:pPr>
      <w:r>
        <w:t>2540 Shumard Oak Boulevard</w:t>
      </w:r>
    </w:p>
    <w:p w14:paraId="3D3CD125" w14:textId="77777777" w:rsidR="006B18C7" w:rsidRDefault="006B18C7" w:rsidP="006B18C7">
      <w:pPr>
        <w:pStyle w:val="OrderSigInfo"/>
        <w:keepNext/>
        <w:keepLines/>
      </w:pPr>
      <w:r>
        <w:t>Tallahassee, Florida 32399</w:t>
      </w:r>
    </w:p>
    <w:p w14:paraId="13700140" w14:textId="77777777" w:rsidR="006B18C7" w:rsidRDefault="006B18C7" w:rsidP="006B18C7">
      <w:pPr>
        <w:pStyle w:val="OrderSigInfo"/>
        <w:keepNext/>
        <w:keepLines/>
      </w:pPr>
      <w:r>
        <w:t>(850) 413</w:t>
      </w:r>
      <w:r>
        <w:noBreakHyphen/>
        <w:t>6770</w:t>
      </w:r>
    </w:p>
    <w:p w14:paraId="728CAC04" w14:textId="77777777" w:rsidR="006B18C7" w:rsidRDefault="006B18C7" w:rsidP="006B18C7">
      <w:pPr>
        <w:pStyle w:val="OrderSigInfo"/>
        <w:keepNext/>
        <w:keepLines/>
      </w:pPr>
      <w:r>
        <w:t>www.floridapsc.com</w:t>
      </w:r>
    </w:p>
    <w:p w14:paraId="13C59993" w14:textId="77777777" w:rsidR="006B18C7" w:rsidRDefault="006B18C7" w:rsidP="006B18C7">
      <w:pPr>
        <w:pStyle w:val="OrderSigInfo"/>
        <w:keepNext/>
        <w:keepLines/>
      </w:pPr>
    </w:p>
    <w:p w14:paraId="7C4146C4" w14:textId="77777777" w:rsidR="006B18C7" w:rsidRDefault="006B18C7" w:rsidP="006B18C7">
      <w:pPr>
        <w:pStyle w:val="OrderSigInfo"/>
        <w:keepNext/>
        <w:keepLines/>
      </w:pPr>
      <w:r>
        <w:t>Copies furnished:  A copy of this document is provided to the parties of record at the time of issuance and, if applicable, interested persons.</w:t>
      </w:r>
    </w:p>
    <w:p w14:paraId="4405BE96" w14:textId="2D965B82" w:rsidR="006B18C7" w:rsidRDefault="006B18C7" w:rsidP="006B18C7">
      <w:pPr>
        <w:pStyle w:val="OrderBody"/>
        <w:keepNext/>
        <w:keepLines/>
      </w:pPr>
    </w:p>
    <w:p w14:paraId="1B66351E" w14:textId="77777777" w:rsidR="006B18C7" w:rsidRDefault="006B18C7" w:rsidP="006B18C7">
      <w:pPr>
        <w:pStyle w:val="OrderBody"/>
        <w:keepNext/>
        <w:keepLines/>
      </w:pPr>
    </w:p>
    <w:p w14:paraId="018B9706" w14:textId="61AE2EF1" w:rsidR="006B18C7" w:rsidRDefault="006B18C7" w:rsidP="006B18C7">
      <w:pPr>
        <w:pStyle w:val="OrderBody"/>
        <w:keepNext/>
        <w:keepLines/>
      </w:pPr>
      <w:r>
        <w:t>J</w:t>
      </w:r>
      <w:r w:rsidR="008B1C82">
        <w:t>S</w:t>
      </w:r>
      <w:r>
        <w:t>C</w:t>
      </w:r>
    </w:p>
    <w:p w14:paraId="63317392" w14:textId="77777777" w:rsidR="006B18C7" w:rsidRDefault="006B18C7" w:rsidP="006B18C7">
      <w:pPr>
        <w:pStyle w:val="OrderBody"/>
      </w:pPr>
    </w:p>
    <w:p w14:paraId="534436D1" w14:textId="77777777" w:rsidR="006B18C7" w:rsidRDefault="006B18C7" w:rsidP="006B18C7">
      <w:pPr>
        <w:pStyle w:val="OrderBody"/>
      </w:pPr>
    </w:p>
    <w:p w14:paraId="1D529E6C" w14:textId="77777777" w:rsidR="006B18C7" w:rsidRDefault="006B18C7" w:rsidP="006B18C7">
      <w:pPr>
        <w:pStyle w:val="CenterUnderline"/>
      </w:pPr>
      <w:r>
        <w:t>NOTICE OF FURTHER PROCEEDINGS OR JUDICIAL REVIEW</w:t>
      </w:r>
    </w:p>
    <w:p w14:paraId="11AA975B" w14:textId="523A300F" w:rsidR="006B18C7" w:rsidRDefault="006B18C7" w:rsidP="006B18C7">
      <w:pPr>
        <w:pStyle w:val="CenterUnderline"/>
      </w:pPr>
    </w:p>
    <w:p w14:paraId="7A891A20" w14:textId="77777777" w:rsidR="006B18C7" w:rsidRDefault="006B18C7" w:rsidP="006B18C7">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6857C2DD" w14:textId="77777777" w:rsidR="006B18C7" w:rsidRDefault="006B18C7" w:rsidP="006B18C7">
      <w:pPr>
        <w:pStyle w:val="OrderBody"/>
      </w:pPr>
    </w:p>
    <w:p w14:paraId="4705D5A3" w14:textId="77777777" w:rsidR="006B18C7" w:rsidRDefault="006B18C7" w:rsidP="006B18C7">
      <w:pPr>
        <w:pStyle w:val="OrderBody"/>
      </w:pPr>
      <w:r>
        <w:tab/>
        <w:t>Mediation may be available on a case-by-case basis.  If mediation is conducted, it does not affect a substantially interested person's right to a hearing.</w:t>
      </w:r>
    </w:p>
    <w:p w14:paraId="7B77C416" w14:textId="77777777" w:rsidR="006B18C7" w:rsidRDefault="006B18C7" w:rsidP="006B18C7">
      <w:pPr>
        <w:pStyle w:val="OrderBody"/>
      </w:pPr>
    </w:p>
    <w:p w14:paraId="5A021E91" w14:textId="1E5B7CEA" w:rsidR="006B18C7" w:rsidRDefault="006B18C7" w:rsidP="006B18C7">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sectPr w:rsidR="006B18C7">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E9E39" w14:textId="77777777" w:rsidR="006B18C7" w:rsidRDefault="006B18C7">
      <w:r>
        <w:separator/>
      </w:r>
    </w:p>
  </w:endnote>
  <w:endnote w:type="continuationSeparator" w:id="0">
    <w:p w14:paraId="41B8CD0D" w14:textId="77777777" w:rsidR="006B18C7" w:rsidRDefault="006B1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ACA10" w14:textId="77777777" w:rsidR="006B18C7" w:rsidRDefault="006B18C7">
      <w:r>
        <w:separator/>
      </w:r>
    </w:p>
  </w:footnote>
  <w:footnote w:type="continuationSeparator" w:id="0">
    <w:p w14:paraId="2D7A7CA8" w14:textId="77777777" w:rsidR="006B18C7" w:rsidRDefault="006B18C7">
      <w:r>
        <w:continuationSeparator/>
      </w:r>
    </w:p>
  </w:footnote>
  <w:footnote w:id="1">
    <w:p w14:paraId="3DD41C40" w14:textId="77777777" w:rsidR="006B18C7" w:rsidRDefault="006B18C7" w:rsidP="006B18C7">
      <w:pPr>
        <w:pStyle w:val="FootnoteText"/>
      </w:pPr>
      <w:r>
        <w:rPr>
          <w:rStyle w:val="FootnoteReference"/>
        </w:rPr>
        <w:footnoteRef/>
      </w:r>
      <w:r>
        <w:t xml:space="preserve"> Issue D states: “Whether the following persons have standing to intervene in this proceeding: a. PCS Phosphate – White Springs; b. Florida Industrial Power Users Group; c. Florida Rising, Inc.; d. Nucor Steel Florida, Inc.”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0A07C" w14:textId="0BBDF009" w:rsidR="00FA6EFD" w:rsidRDefault="00FA6EFD">
    <w:pPr>
      <w:pStyle w:val="OrderHeader"/>
    </w:pPr>
    <w:r>
      <w:t xml:space="preserve">ORDER NO. </w:t>
    </w:r>
    <w:r w:rsidR="00137450">
      <w:fldChar w:fldCharType="begin"/>
    </w:r>
    <w:r w:rsidR="00137450">
      <w:instrText xml:space="preserve"> REF OrderNo0275 </w:instrText>
    </w:r>
    <w:r w:rsidR="00137450">
      <w:fldChar w:fldCharType="separate"/>
    </w:r>
    <w:r w:rsidR="00137450">
      <w:t>PSC-2026-0275-PCO-EI</w:t>
    </w:r>
    <w:r w:rsidR="00137450">
      <w:fldChar w:fldCharType="end"/>
    </w:r>
  </w:p>
  <w:p w14:paraId="048973EA" w14:textId="781478B3" w:rsidR="00FA6EFD" w:rsidRDefault="006B18C7">
    <w:pPr>
      <w:pStyle w:val="OrderHeader"/>
    </w:pPr>
    <w:bookmarkStart w:id="10" w:name="HeaderDocketNo"/>
    <w:bookmarkEnd w:id="10"/>
    <w:r>
      <w:t>DOCKET NO. 20260064-EI</w:t>
    </w:r>
  </w:p>
  <w:p w14:paraId="28309AB2"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6BAB6B77"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64-EI"/>
  </w:docVars>
  <w:rsids>
    <w:rsidRoot w:val="006B18C7"/>
    <w:rsid w:val="000003EA"/>
    <w:rsid w:val="000022B8"/>
    <w:rsid w:val="00003883"/>
    <w:rsid w:val="000048E2"/>
    <w:rsid w:val="000109A5"/>
    <w:rsid w:val="00011251"/>
    <w:rsid w:val="00012B32"/>
    <w:rsid w:val="00013ED5"/>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84B64"/>
    <w:rsid w:val="00090AFC"/>
    <w:rsid w:val="00096025"/>
    <w:rsid w:val="00096507"/>
    <w:rsid w:val="00097328"/>
    <w:rsid w:val="000A774F"/>
    <w:rsid w:val="000B12BB"/>
    <w:rsid w:val="000B1603"/>
    <w:rsid w:val="000B44D0"/>
    <w:rsid w:val="000B783E"/>
    <w:rsid w:val="000B7AD2"/>
    <w:rsid w:val="000B7D81"/>
    <w:rsid w:val="000B7E50"/>
    <w:rsid w:val="000C1994"/>
    <w:rsid w:val="000C3236"/>
    <w:rsid w:val="000C6926"/>
    <w:rsid w:val="000D02B8"/>
    <w:rsid w:val="000D06E8"/>
    <w:rsid w:val="000D1CAB"/>
    <w:rsid w:val="000D52C1"/>
    <w:rsid w:val="000D6E65"/>
    <w:rsid w:val="000D78FB"/>
    <w:rsid w:val="000E050C"/>
    <w:rsid w:val="000E0B06"/>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37450"/>
    <w:rsid w:val="00142A96"/>
    <w:rsid w:val="00146A7F"/>
    <w:rsid w:val="001513DE"/>
    <w:rsid w:val="00152287"/>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53C"/>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37315"/>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1760"/>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2BEF"/>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C392F"/>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04F5"/>
    <w:rsid w:val="005B45F7"/>
    <w:rsid w:val="005B63EA"/>
    <w:rsid w:val="005C15A7"/>
    <w:rsid w:val="005C1A88"/>
    <w:rsid w:val="005C42F5"/>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18C7"/>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335"/>
    <w:rsid w:val="00782B79"/>
    <w:rsid w:val="00783811"/>
    <w:rsid w:val="007865E9"/>
    <w:rsid w:val="0079237D"/>
    <w:rsid w:val="00792383"/>
    <w:rsid w:val="00794D5A"/>
    <w:rsid w:val="00794DD9"/>
    <w:rsid w:val="007965EF"/>
    <w:rsid w:val="007A060F"/>
    <w:rsid w:val="007A0BA4"/>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1F45"/>
    <w:rsid w:val="007F7943"/>
    <w:rsid w:val="00801DAD"/>
    <w:rsid w:val="00803189"/>
    <w:rsid w:val="00804E7A"/>
    <w:rsid w:val="00805FBB"/>
    <w:rsid w:val="00814292"/>
    <w:rsid w:val="008169A4"/>
    <w:rsid w:val="00822500"/>
    <w:rsid w:val="00827211"/>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1C82"/>
    <w:rsid w:val="008B287A"/>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42FB"/>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562A7"/>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2BF0"/>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77828"/>
    <w:rsid w:val="00D80E2D"/>
    <w:rsid w:val="00D824A6"/>
    <w:rsid w:val="00D84D5E"/>
    <w:rsid w:val="00D8560E"/>
    <w:rsid w:val="00D870D1"/>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2D01"/>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4A7B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uiPriority w:val="99"/>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uiPriority w:val="9"/>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character" w:styleId="CommentReference">
    <w:name w:val="annotation reference"/>
    <w:basedOn w:val="DefaultParagraphFont"/>
    <w:semiHidden/>
    <w:unhideWhenUsed/>
    <w:rsid w:val="00084B64"/>
    <w:rPr>
      <w:sz w:val="16"/>
      <w:szCs w:val="16"/>
    </w:rPr>
  </w:style>
  <w:style w:type="paragraph" w:styleId="CommentText">
    <w:name w:val="annotation text"/>
    <w:basedOn w:val="Normal"/>
    <w:link w:val="CommentTextChar"/>
    <w:unhideWhenUsed/>
    <w:rsid w:val="00084B64"/>
    <w:rPr>
      <w:sz w:val="20"/>
      <w:szCs w:val="20"/>
    </w:rPr>
  </w:style>
  <w:style w:type="character" w:customStyle="1" w:styleId="CommentTextChar">
    <w:name w:val="Comment Text Char"/>
    <w:basedOn w:val="DefaultParagraphFont"/>
    <w:link w:val="CommentText"/>
    <w:rsid w:val="00084B64"/>
  </w:style>
  <w:style w:type="paragraph" w:styleId="CommentSubject">
    <w:name w:val="annotation subject"/>
    <w:basedOn w:val="CommentText"/>
    <w:next w:val="CommentText"/>
    <w:link w:val="CommentSubjectChar"/>
    <w:semiHidden/>
    <w:unhideWhenUsed/>
    <w:rsid w:val="00084B64"/>
    <w:rPr>
      <w:b/>
      <w:bCs/>
    </w:rPr>
  </w:style>
  <w:style w:type="character" w:customStyle="1" w:styleId="CommentSubjectChar">
    <w:name w:val="Comment Subject Char"/>
    <w:basedOn w:val="CommentTextChar"/>
    <w:link w:val="CommentSubject"/>
    <w:semiHidden/>
    <w:rsid w:val="00084B64"/>
    <w:rPr>
      <w:b/>
      <w:bCs/>
    </w:rPr>
  </w:style>
  <w:style w:type="paragraph" w:styleId="Revision">
    <w:name w:val="Revision"/>
    <w:hidden/>
    <w:uiPriority w:val="99"/>
    <w:semiHidden/>
    <w:rsid w:val="005C42F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15C1CE-5A74-4CCD-B654-9E2BC553A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1001</Words>
  <Characters>5706</Characters>
  <Application>Microsoft Office Word</Application>
  <DocSecurity>0</DocSecurity>
  <Lines>47</Lines>
  <Paragraphs>13</Paragraphs>
  <ScaleCrop>false</ScaleCrop>
  <Company/>
  <LinksUpToDate>false</LinksUpToDate>
  <CharactersWithSpaces>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2026-08-11T17:25:00Z</dcterms:created>
  <dcterms:modified xsi:type="dcterms:W3CDTF">2026-08-11T18:05:00Z</dcterms:modified>
</cp:coreProperties>
</file>